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9193A" w14:textId="4BA0E380" w:rsidR="000C7C66" w:rsidRPr="00565CC0" w:rsidRDefault="000C7C66" w:rsidP="00492206">
      <w:pPr>
        <w:tabs>
          <w:tab w:val="center" w:pos="4153"/>
          <w:tab w:val="right" w:pos="10065"/>
        </w:tabs>
        <w:spacing w:line="240" w:lineRule="auto"/>
        <w:rPr>
          <w:rFonts w:ascii="Arial" w:eastAsia="Malgun Gothic" w:hAnsi="Arial" w:cs="Arial"/>
          <w:b/>
          <w:bCs/>
          <w:sz w:val="28"/>
          <w:szCs w:val="22"/>
          <w:highlight w:val="yellow"/>
          <w:lang w:eastAsia="ko-KR"/>
        </w:rPr>
      </w:pPr>
      <w:r w:rsidRPr="005D2F29">
        <w:rPr>
          <w:rFonts w:ascii="Arial" w:eastAsia="Malgun Gothic" w:hAnsi="Arial" w:cs="Arial"/>
          <w:b/>
          <w:bCs/>
          <w:sz w:val="28"/>
          <w:szCs w:val="22"/>
          <w:lang w:eastAsia="ko-KR"/>
        </w:rPr>
        <w:t>3</w:t>
      </w:r>
      <w:bookmarkStart w:id="0" w:name="_Ref111041745"/>
      <w:bookmarkEnd w:id="0"/>
      <w:r w:rsidRPr="005D2F29">
        <w:rPr>
          <w:rFonts w:ascii="Arial" w:eastAsia="Malgun Gothic" w:hAnsi="Arial" w:cs="Arial"/>
          <w:b/>
          <w:bCs/>
          <w:sz w:val="28"/>
          <w:szCs w:val="22"/>
          <w:lang w:eastAsia="ko-KR"/>
        </w:rPr>
        <w:t>GPP TSG</w:t>
      </w:r>
      <w:r w:rsidR="00A07FC5" w:rsidRPr="005D2F29">
        <w:rPr>
          <w:rFonts w:ascii="Arial" w:eastAsia="Malgun Gothic" w:hAnsi="Arial" w:cs="Arial"/>
          <w:b/>
          <w:bCs/>
          <w:sz w:val="28"/>
          <w:szCs w:val="22"/>
          <w:lang w:eastAsia="ko-KR"/>
        </w:rPr>
        <w:t>-</w:t>
      </w:r>
      <w:r w:rsidRPr="005D2F29">
        <w:rPr>
          <w:rFonts w:ascii="Arial" w:eastAsia="Malgun Gothic" w:hAnsi="Arial" w:cs="Arial"/>
          <w:b/>
          <w:bCs/>
          <w:sz w:val="28"/>
          <w:szCs w:val="22"/>
          <w:lang w:eastAsia="ko-KR"/>
        </w:rPr>
        <w:t>RAN WG4 Meeting #10</w:t>
      </w:r>
      <w:r w:rsidR="00325EF2">
        <w:rPr>
          <w:rFonts w:ascii="Arial" w:eastAsia="Malgun Gothic" w:hAnsi="Arial" w:cs="Arial"/>
          <w:b/>
          <w:bCs/>
          <w:sz w:val="28"/>
          <w:szCs w:val="22"/>
          <w:lang w:eastAsia="ko-KR"/>
        </w:rPr>
        <w:t>8</w:t>
      </w:r>
      <w:r w:rsidRPr="005D2F29">
        <w:rPr>
          <w:rFonts w:ascii="Arial" w:eastAsia="Malgun Gothic" w:hAnsi="Arial" w:cs="Arial"/>
          <w:b/>
          <w:bCs/>
          <w:sz w:val="28"/>
          <w:szCs w:val="22"/>
          <w:lang w:eastAsia="ko-KR"/>
        </w:rPr>
        <w:tab/>
      </w:r>
      <w:r w:rsidR="004F0C96" w:rsidRPr="004F0C96">
        <w:rPr>
          <w:rFonts w:ascii="Arial" w:eastAsia="Malgun Gothic" w:hAnsi="Arial" w:cs="Arial"/>
          <w:b/>
          <w:bCs/>
          <w:sz w:val="28"/>
          <w:szCs w:val="22"/>
          <w:lang w:eastAsia="ko-KR"/>
        </w:rPr>
        <w:t>R4-2311672</w:t>
      </w:r>
    </w:p>
    <w:p w14:paraId="5B2981C9" w14:textId="1E4532B5" w:rsidR="000C7C66" w:rsidRPr="005D2F29" w:rsidRDefault="00325EF2" w:rsidP="00955911">
      <w:pPr>
        <w:pBdr>
          <w:bottom w:val="single" w:sz="12" w:space="1" w:color="auto"/>
        </w:pBdr>
        <w:tabs>
          <w:tab w:val="center" w:pos="4153"/>
          <w:tab w:val="right" w:pos="8306"/>
          <w:tab w:val="right" w:pos="9356"/>
        </w:tabs>
        <w:spacing w:line="240" w:lineRule="auto"/>
        <w:rPr>
          <w:rFonts w:ascii="Arial" w:eastAsia="Malgun Gothic" w:hAnsi="Arial" w:cs="Arial"/>
          <w:b/>
          <w:bCs/>
          <w:sz w:val="28"/>
          <w:szCs w:val="22"/>
          <w:lang w:eastAsia="zh-CN"/>
        </w:rPr>
      </w:pPr>
      <w:r>
        <w:rPr>
          <w:rFonts w:ascii="Arial" w:eastAsia="Malgun Gothic" w:hAnsi="Arial" w:cs="Arial"/>
          <w:b/>
          <w:bCs/>
          <w:sz w:val="28"/>
          <w:szCs w:val="22"/>
          <w:lang w:eastAsia="zh-CN"/>
        </w:rPr>
        <w:t>Toulouse</w:t>
      </w:r>
      <w:r w:rsidR="005B71F3" w:rsidRPr="005D2F29">
        <w:rPr>
          <w:rFonts w:ascii="Arial" w:eastAsia="Malgun Gothic" w:hAnsi="Arial" w:cs="Arial"/>
          <w:b/>
          <w:bCs/>
          <w:sz w:val="28"/>
          <w:szCs w:val="22"/>
          <w:lang w:eastAsia="zh-CN"/>
        </w:rPr>
        <w:t xml:space="preserve">, </w:t>
      </w:r>
      <w:r>
        <w:rPr>
          <w:rFonts w:ascii="Arial" w:eastAsia="Malgun Gothic" w:hAnsi="Arial" w:cs="Arial"/>
          <w:b/>
          <w:bCs/>
          <w:sz w:val="28"/>
          <w:szCs w:val="22"/>
          <w:lang w:eastAsia="zh-CN"/>
        </w:rPr>
        <w:t>FR</w:t>
      </w:r>
      <w:r w:rsidR="005B71F3" w:rsidRPr="005D2F29">
        <w:rPr>
          <w:rFonts w:ascii="Arial" w:eastAsia="Malgun Gothic" w:hAnsi="Arial" w:cs="Arial"/>
          <w:b/>
          <w:bCs/>
          <w:sz w:val="28"/>
          <w:szCs w:val="22"/>
          <w:lang w:eastAsia="zh-CN"/>
        </w:rPr>
        <w:t xml:space="preserve">, </w:t>
      </w:r>
      <w:r>
        <w:rPr>
          <w:rFonts w:ascii="Arial" w:eastAsia="Malgun Gothic" w:hAnsi="Arial" w:cs="Arial"/>
          <w:b/>
          <w:bCs/>
          <w:sz w:val="28"/>
          <w:szCs w:val="22"/>
          <w:lang w:eastAsia="zh-CN"/>
        </w:rPr>
        <w:t>August 21</w:t>
      </w:r>
      <w:r w:rsidRPr="00325EF2">
        <w:rPr>
          <w:rFonts w:ascii="Arial" w:eastAsia="Malgun Gothic" w:hAnsi="Arial" w:cs="Arial"/>
          <w:b/>
          <w:bCs/>
          <w:sz w:val="28"/>
          <w:szCs w:val="22"/>
          <w:vertAlign w:val="superscript"/>
          <w:lang w:eastAsia="zh-CN"/>
        </w:rPr>
        <w:t>st</w:t>
      </w:r>
      <w:r>
        <w:rPr>
          <w:rFonts w:ascii="Arial" w:eastAsia="Malgun Gothic" w:hAnsi="Arial" w:cs="Arial"/>
          <w:b/>
          <w:bCs/>
          <w:sz w:val="28"/>
          <w:szCs w:val="22"/>
          <w:lang w:eastAsia="zh-CN"/>
        </w:rPr>
        <w:t xml:space="preserve"> </w:t>
      </w:r>
      <w:r w:rsidR="00955911" w:rsidRPr="005D2F29">
        <w:rPr>
          <w:rFonts w:ascii="Arial" w:eastAsia="Malgun Gothic" w:hAnsi="Arial" w:cs="Arial"/>
          <w:b/>
          <w:bCs/>
          <w:sz w:val="28"/>
          <w:szCs w:val="22"/>
          <w:lang w:eastAsia="zh-CN"/>
        </w:rPr>
        <w:t xml:space="preserve">– </w:t>
      </w:r>
      <w:r>
        <w:rPr>
          <w:rFonts w:ascii="Arial" w:eastAsia="Malgun Gothic" w:hAnsi="Arial" w:cs="Arial"/>
          <w:b/>
          <w:bCs/>
          <w:sz w:val="28"/>
          <w:szCs w:val="22"/>
          <w:lang w:eastAsia="zh-CN"/>
        </w:rPr>
        <w:t>25</w:t>
      </w:r>
      <w:r w:rsidRPr="00325EF2">
        <w:rPr>
          <w:rFonts w:ascii="Arial" w:eastAsia="Malgun Gothic" w:hAnsi="Arial" w:cs="Arial"/>
          <w:b/>
          <w:bCs/>
          <w:sz w:val="28"/>
          <w:szCs w:val="22"/>
          <w:vertAlign w:val="superscript"/>
          <w:lang w:eastAsia="zh-CN"/>
        </w:rPr>
        <w:t>th</w:t>
      </w:r>
      <w:r w:rsidR="00955911" w:rsidRPr="005D2F29">
        <w:rPr>
          <w:rFonts w:ascii="Arial" w:eastAsia="Malgun Gothic" w:hAnsi="Arial" w:cs="Arial"/>
          <w:b/>
          <w:bCs/>
          <w:sz w:val="28"/>
          <w:szCs w:val="22"/>
          <w:lang w:eastAsia="zh-CN"/>
        </w:rPr>
        <w:t>, 202</w:t>
      </w:r>
      <w:r w:rsidR="00395002" w:rsidRPr="005D2F29">
        <w:rPr>
          <w:rFonts w:ascii="Arial" w:eastAsia="Malgun Gothic" w:hAnsi="Arial" w:cs="Arial"/>
          <w:b/>
          <w:bCs/>
          <w:sz w:val="28"/>
          <w:szCs w:val="22"/>
          <w:lang w:eastAsia="zh-CN"/>
        </w:rPr>
        <w:t>3</w:t>
      </w:r>
    </w:p>
    <w:p w14:paraId="6264F34E" w14:textId="2AAA15DB" w:rsidR="000C7C66" w:rsidRPr="000C7C66" w:rsidRDefault="000C7C66" w:rsidP="000C7C66">
      <w:pPr>
        <w:spacing w:after="200" w:line="276" w:lineRule="auto"/>
        <w:rPr>
          <w:rFonts w:ascii="Arial" w:eastAsia="SimSun" w:hAnsi="Arial" w:cs="Arial"/>
          <w:bCs/>
          <w:sz w:val="22"/>
          <w:szCs w:val="22"/>
          <w:lang w:eastAsia="zh-CN"/>
        </w:rPr>
      </w:pPr>
      <w:r w:rsidRPr="000C7C66">
        <w:rPr>
          <w:rFonts w:ascii="Arial" w:eastAsia="SimSun" w:hAnsi="Arial" w:cs="Arial"/>
          <w:b/>
          <w:sz w:val="22"/>
          <w:szCs w:val="22"/>
          <w:lang w:eastAsia="zh-CN"/>
        </w:rPr>
        <w:t>Source:</w:t>
      </w:r>
      <w:r w:rsidRPr="000C7C66">
        <w:rPr>
          <w:rFonts w:ascii="Arial" w:eastAsia="SimSun" w:hAnsi="Arial" w:cs="Arial"/>
          <w:b/>
          <w:sz w:val="22"/>
          <w:szCs w:val="22"/>
          <w:lang w:eastAsia="zh-CN"/>
        </w:rPr>
        <w:tab/>
      </w:r>
      <w:r w:rsidRPr="000C7C66">
        <w:rPr>
          <w:rFonts w:ascii="Arial" w:eastAsia="SimSun" w:hAnsi="Arial" w:cs="Arial"/>
          <w:b/>
          <w:sz w:val="22"/>
          <w:szCs w:val="22"/>
          <w:lang w:eastAsia="zh-CN"/>
        </w:rPr>
        <w:tab/>
      </w:r>
      <w:r>
        <w:rPr>
          <w:rFonts w:ascii="Arial" w:eastAsia="SimSun" w:hAnsi="Arial" w:cs="Arial"/>
          <w:b/>
          <w:sz w:val="22"/>
          <w:szCs w:val="22"/>
          <w:lang w:eastAsia="zh-CN"/>
        </w:rPr>
        <w:tab/>
      </w:r>
      <w:r w:rsidRPr="000C7C66">
        <w:rPr>
          <w:rFonts w:ascii="Arial" w:eastAsia="SimSun" w:hAnsi="Arial" w:cs="Arial"/>
          <w:sz w:val="22"/>
          <w:szCs w:val="22"/>
          <w:lang w:eastAsia="zh-CN"/>
        </w:rPr>
        <w:t>Rohde &amp; Schwarz</w:t>
      </w:r>
      <w:r w:rsidR="00E44607">
        <w:rPr>
          <w:rFonts w:ascii="Arial" w:eastAsia="SimSun" w:hAnsi="Arial" w:cs="Arial"/>
          <w:sz w:val="22"/>
          <w:szCs w:val="22"/>
          <w:lang w:eastAsia="zh-CN"/>
        </w:rPr>
        <w:t xml:space="preserve">, </w:t>
      </w:r>
      <w:r w:rsidR="00C5616E" w:rsidRPr="00C5616E">
        <w:rPr>
          <w:rFonts w:ascii="Arial" w:eastAsia="SimSun" w:hAnsi="Arial" w:cs="Arial"/>
          <w:sz w:val="22"/>
          <w:szCs w:val="22"/>
          <w:lang w:eastAsia="zh-CN"/>
        </w:rPr>
        <w:t>Keysight Technologies</w:t>
      </w:r>
      <w:r w:rsidR="00E44607">
        <w:rPr>
          <w:rFonts w:ascii="Arial" w:eastAsia="SimSun" w:hAnsi="Arial" w:cs="Arial"/>
          <w:sz w:val="22"/>
          <w:szCs w:val="22"/>
          <w:lang w:eastAsia="zh-CN"/>
        </w:rPr>
        <w:t xml:space="preserve"> </w:t>
      </w:r>
    </w:p>
    <w:p w14:paraId="55D6D7C5" w14:textId="76449391" w:rsidR="000C7C66" w:rsidRPr="000C7C66" w:rsidRDefault="000C7C66" w:rsidP="000C7C66">
      <w:pPr>
        <w:spacing w:after="200" w:line="276" w:lineRule="auto"/>
        <w:rPr>
          <w:rFonts w:ascii="Arial" w:eastAsia="SimSun" w:hAnsi="Arial" w:cs="Arial"/>
          <w:b/>
          <w:sz w:val="22"/>
          <w:szCs w:val="22"/>
          <w:lang w:eastAsia="zh-CN"/>
        </w:rPr>
      </w:pPr>
      <w:r w:rsidRPr="00E815D2">
        <w:rPr>
          <w:rFonts w:ascii="Arial" w:eastAsia="SimSun" w:hAnsi="Arial" w:cs="Arial"/>
          <w:b/>
          <w:sz w:val="22"/>
          <w:szCs w:val="22"/>
          <w:lang w:eastAsia="zh-CN"/>
        </w:rPr>
        <w:t>Title:</w:t>
      </w:r>
      <w:r w:rsidRPr="00E815D2">
        <w:rPr>
          <w:rFonts w:ascii="Arial" w:eastAsia="SimSun" w:hAnsi="Arial" w:cs="Arial"/>
          <w:b/>
          <w:sz w:val="22"/>
          <w:szCs w:val="22"/>
          <w:lang w:eastAsia="zh-CN"/>
        </w:rPr>
        <w:tab/>
      </w:r>
      <w:r w:rsidRPr="00E815D2">
        <w:rPr>
          <w:rFonts w:ascii="Arial" w:eastAsia="SimSun" w:hAnsi="Arial" w:cs="Arial"/>
          <w:b/>
          <w:sz w:val="22"/>
          <w:szCs w:val="22"/>
          <w:lang w:eastAsia="zh-CN"/>
        </w:rPr>
        <w:tab/>
      </w:r>
      <w:r w:rsidRPr="00E815D2">
        <w:rPr>
          <w:rFonts w:ascii="Arial" w:eastAsia="SimSun" w:hAnsi="Arial" w:cs="Arial"/>
          <w:b/>
          <w:sz w:val="22"/>
          <w:szCs w:val="22"/>
          <w:lang w:eastAsia="zh-CN"/>
        </w:rPr>
        <w:tab/>
      </w:r>
      <w:r w:rsidR="007171DF" w:rsidRPr="007171DF">
        <w:rPr>
          <w:rFonts w:ascii="Arial" w:eastAsia="SimSun" w:hAnsi="Arial" w:cs="Arial"/>
          <w:sz w:val="22"/>
          <w:szCs w:val="22"/>
          <w:lang w:eastAsia="zh-CN"/>
        </w:rPr>
        <w:t>Mul</w:t>
      </w:r>
      <w:r w:rsidR="007171DF">
        <w:rPr>
          <w:rFonts w:ascii="Arial" w:eastAsia="SimSun" w:hAnsi="Arial" w:cs="Arial"/>
          <w:sz w:val="22"/>
          <w:szCs w:val="22"/>
          <w:lang w:eastAsia="zh-CN"/>
        </w:rPr>
        <w:t xml:space="preserve">ti-TPMI TRP time </w:t>
      </w:r>
      <w:r w:rsidR="004F0C96">
        <w:rPr>
          <w:rFonts w:ascii="Arial" w:eastAsia="SimSun" w:hAnsi="Arial" w:cs="Arial"/>
          <w:sz w:val="22"/>
          <w:szCs w:val="22"/>
          <w:lang w:eastAsia="zh-CN"/>
        </w:rPr>
        <w:t>estimation</w:t>
      </w:r>
    </w:p>
    <w:p w14:paraId="2E2071A4" w14:textId="3D973DC1" w:rsidR="000C7C66" w:rsidRPr="000C7C66" w:rsidRDefault="000C7C66" w:rsidP="000C7C66">
      <w:pPr>
        <w:spacing w:after="200" w:line="276" w:lineRule="auto"/>
        <w:rPr>
          <w:rFonts w:ascii="Arial" w:eastAsia="SimSun" w:hAnsi="Arial" w:cs="Arial"/>
          <w:bCs/>
          <w:sz w:val="22"/>
          <w:szCs w:val="22"/>
          <w:lang w:eastAsia="ja-JP"/>
        </w:rPr>
      </w:pPr>
      <w:r w:rsidRPr="00AE1A2A">
        <w:rPr>
          <w:rFonts w:ascii="Arial" w:eastAsia="SimSun" w:hAnsi="Arial" w:cs="Arial"/>
          <w:b/>
          <w:sz w:val="22"/>
          <w:szCs w:val="22"/>
          <w:lang w:eastAsia="zh-CN"/>
        </w:rPr>
        <w:t>Agenda Item:</w:t>
      </w:r>
      <w:r w:rsidRPr="00AE1A2A">
        <w:rPr>
          <w:rFonts w:ascii="Arial" w:eastAsia="SimSun" w:hAnsi="Arial" w:cs="Arial"/>
          <w:sz w:val="22"/>
          <w:szCs w:val="22"/>
          <w:lang w:eastAsia="zh-CN"/>
        </w:rPr>
        <w:tab/>
      </w:r>
      <w:r w:rsidR="00AE1A2A" w:rsidRPr="00AE1A2A">
        <w:rPr>
          <w:rFonts w:ascii="Arial" w:eastAsia="SimSun" w:hAnsi="Arial" w:cs="Arial"/>
          <w:sz w:val="22"/>
          <w:szCs w:val="22"/>
          <w:lang w:eastAsia="zh-CN"/>
        </w:rPr>
        <w:t>8.1</w:t>
      </w:r>
      <w:r w:rsidR="00325EF2">
        <w:rPr>
          <w:rFonts w:ascii="Arial" w:eastAsia="SimSun" w:hAnsi="Arial" w:cs="Arial"/>
          <w:sz w:val="22"/>
          <w:szCs w:val="22"/>
          <w:lang w:eastAsia="zh-CN"/>
        </w:rPr>
        <w:t>5</w:t>
      </w:r>
      <w:r w:rsidR="00AE1A2A" w:rsidRPr="00AE1A2A">
        <w:rPr>
          <w:rFonts w:ascii="Arial" w:eastAsia="SimSun" w:hAnsi="Arial" w:cs="Arial"/>
          <w:sz w:val="22"/>
          <w:szCs w:val="22"/>
          <w:lang w:eastAsia="zh-CN"/>
        </w:rPr>
        <w:t>.2.</w:t>
      </w:r>
      <w:r w:rsidR="00325EF2">
        <w:rPr>
          <w:rFonts w:ascii="Arial" w:eastAsia="SimSun" w:hAnsi="Arial" w:cs="Arial"/>
          <w:sz w:val="22"/>
          <w:szCs w:val="22"/>
          <w:lang w:eastAsia="zh-CN"/>
        </w:rPr>
        <w:t>1</w:t>
      </w:r>
    </w:p>
    <w:p w14:paraId="2DB46896" w14:textId="0996BEB6" w:rsidR="000C7C66" w:rsidRPr="000C7C66" w:rsidRDefault="000C7C66" w:rsidP="000C7C66">
      <w:pPr>
        <w:spacing w:after="200" w:line="276" w:lineRule="auto"/>
        <w:rPr>
          <w:rFonts w:ascii="Arial" w:eastAsia="SimSun" w:hAnsi="Arial" w:cs="Arial"/>
          <w:sz w:val="18"/>
          <w:szCs w:val="18"/>
          <w:lang w:eastAsia="zh-CN"/>
        </w:rPr>
      </w:pPr>
      <w:r w:rsidRPr="000C7C66">
        <w:rPr>
          <w:rFonts w:ascii="Arial" w:eastAsia="SimSun" w:hAnsi="Arial" w:cs="Arial"/>
          <w:b/>
          <w:sz w:val="22"/>
          <w:szCs w:val="22"/>
          <w:lang w:eastAsia="zh-CN"/>
        </w:rPr>
        <w:t>Document for:</w:t>
      </w:r>
      <w:r>
        <w:rPr>
          <w:rFonts w:ascii="Arial" w:eastAsia="SimSun" w:hAnsi="Arial" w:cs="Arial"/>
          <w:sz w:val="22"/>
          <w:szCs w:val="22"/>
          <w:lang w:eastAsia="zh-CN"/>
        </w:rPr>
        <w:tab/>
      </w:r>
      <w:r w:rsidR="00325EF2">
        <w:rPr>
          <w:rFonts w:ascii="Arial" w:eastAsia="SimSun" w:hAnsi="Arial" w:cs="Arial"/>
          <w:sz w:val="22"/>
          <w:szCs w:val="22"/>
          <w:lang w:eastAsia="zh-CN"/>
        </w:rPr>
        <w:t>Discussion</w:t>
      </w:r>
      <w:r w:rsidR="006D164F">
        <w:rPr>
          <w:rFonts w:ascii="Arial" w:eastAsia="SimSun" w:hAnsi="Arial" w:cs="Arial"/>
          <w:sz w:val="22"/>
          <w:szCs w:val="22"/>
          <w:lang w:eastAsia="zh-CN"/>
        </w:rPr>
        <w:t xml:space="preserve"> &amp; Approval</w:t>
      </w:r>
    </w:p>
    <w:p w14:paraId="72D5B4D0" w14:textId="77777777" w:rsidR="009E6D82" w:rsidRPr="009E6D82" w:rsidRDefault="009E6D82" w:rsidP="009E6D82">
      <w:pPr>
        <w:pStyle w:val="Heading1"/>
      </w:pPr>
      <w:r w:rsidRPr="009E6D82">
        <w:t>Introduction</w:t>
      </w:r>
    </w:p>
    <w:p w14:paraId="0E11F6F0" w14:textId="0A62286A" w:rsidR="000C4140" w:rsidRDefault="000C4140" w:rsidP="00AE1A2A">
      <w:pPr>
        <w:rPr>
          <w:lang w:val="en-GB"/>
        </w:rPr>
      </w:pPr>
      <w:r>
        <w:rPr>
          <w:lang w:val="en-GB"/>
        </w:rPr>
        <w:t xml:space="preserve">The TRP methodology for </w:t>
      </w:r>
      <w:r w:rsidRPr="000C4140">
        <w:rPr>
          <w:lang w:val="en-GB"/>
        </w:rPr>
        <w:t>Single-layer UL-MIMO</w:t>
      </w:r>
      <w:r>
        <w:rPr>
          <w:lang w:val="en-GB"/>
        </w:rPr>
        <w:t xml:space="preserve"> has been discussed for several meetings. During RAN4#107 it was agreed in</w:t>
      </w:r>
      <w:r w:rsidR="00162BB8">
        <w:rPr>
          <w:lang w:val="en-GB"/>
        </w:rPr>
        <w:t xml:space="preserve"> </w:t>
      </w:r>
      <w:r w:rsidR="00162BB8">
        <w:rPr>
          <w:lang w:val="en-GB"/>
        </w:rPr>
        <w:fldChar w:fldCharType="begin"/>
      </w:r>
      <w:r w:rsidR="00162BB8">
        <w:rPr>
          <w:lang w:val="en-GB"/>
        </w:rPr>
        <w:instrText xml:space="preserve"> REF _Ref142315103 \r \h </w:instrText>
      </w:r>
      <w:r w:rsidR="00162BB8">
        <w:rPr>
          <w:lang w:val="en-GB"/>
        </w:rPr>
      </w:r>
      <w:r w:rsidR="00162BB8">
        <w:rPr>
          <w:lang w:val="en-GB"/>
        </w:rPr>
        <w:fldChar w:fldCharType="separate"/>
      </w:r>
      <w:r w:rsidR="00162BB8">
        <w:rPr>
          <w:lang w:val="en-GB"/>
        </w:rPr>
        <w:t>[1]</w:t>
      </w:r>
      <w:r w:rsidR="00162BB8">
        <w:rPr>
          <w:lang w:val="en-GB"/>
        </w:rPr>
        <w:fldChar w:fldCharType="end"/>
      </w:r>
      <w:r>
        <w:rPr>
          <w:lang w:val="en-GB"/>
        </w:rPr>
        <w:t xml:space="preserve"> to conclude the topic in this meeting, and feedback regarding test time impact was requested.</w:t>
      </w:r>
    </w:p>
    <w:p w14:paraId="5F5E594D" w14:textId="4ED2CDCE" w:rsidR="00AE1A2A" w:rsidRDefault="00792341" w:rsidP="004211BC">
      <w:r w:rsidRPr="00641928">
        <w:t>We present in this contribution</w:t>
      </w:r>
      <w:r w:rsidR="000C4140">
        <w:t>, and the spreadsheet attached, the test time estimation for TRP measurements</w:t>
      </w:r>
      <w:r w:rsidR="00186954">
        <w:t xml:space="preserve"> with the corresponding assumptions</w:t>
      </w:r>
      <w:r w:rsidR="000C4140">
        <w:t>, including the case of multiple TPMI being measured.</w:t>
      </w:r>
    </w:p>
    <w:p w14:paraId="1E9DD088" w14:textId="20F7D6F6" w:rsidR="004402DB" w:rsidRPr="004402DB" w:rsidRDefault="00554D8B" w:rsidP="009E6D82">
      <w:pPr>
        <w:pStyle w:val="Heading1"/>
      </w:pPr>
      <w:r>
        <w:t>Background</w:t>
      </w:r>
    </w:p>
    <w:p w14:paraId="166AFB67" w14:textId="5FF03426" w:rsidR="00287C6E" w:rsidRDefault="00BE19AE" w:rsidP="00287C6E">
      <w:r>
        <w:t>During the discussion about the different options for s</w:t>
      </w:r>
      <w:r w:rsidRPr="00BE19AE">
        <w:t>ingle-layer UL-MIMO TRP test method</w:t>
      </w:r>
      <w:r>
        <w:t xml:space="preserve"> f</w:t>
      </w:r>
      <w:r w:rsidRPr="00BE19AE">
        <w:t>or fully Coherent UE support multiple TPMI index</w:t>
      </w:r>
      <w:r>
        <w:t xml:space="preserve"> (as described in </w:t>
      </w:r>
      <w:r w:rsidR="00162BB8">
        <w:fldChar w:fldCharType="begin"/>
      </w:r>
      <w:r w:rsidR="00162BB8">
        <w:instrText xml:space="preserve"> REF _Ref142315103 \r \h </w:instrText>
      </w:r>
      <w:r w:rsidR="00162BB8">
        <w:fldChar w:fldCharType="separate"/>
      </w:r>
      <w:r w:rsidR="00162BB8">
        <w:t>[1]</w:t>
      </w:r>
      <w:r w:rsidR="00162BB8">
        <w:fldChar w:fldCharType="end"/>
      </w:r>
      <w:r w:rsidR="00162BB8">
        <w:fldChar w:fldCharType="begin"/>
      </w:r>
      <w:r w:rsidR="00162BB8">
        <w:instrText xml:space="preserve"> REF _Ref142315111 \r \h </w:instrText>
      </w:r>
      <w:r w:rsidR="00162BB8">
        <w:fldChar w:fldCharType="separate"/>
      </w:r>
      <w:r w:rsidR="00162BB8">
        <w:t>[2]</w:t>
      </w:r>
      <w:r w:rsidR="00162BB8">
        <w:fldChar w:fldCharType="end"/>
      </w:r>
      <w:r>
        <w:t xml:space="preserve">), it was argued that the test time would be multiplied by the </w:t>
      </w:r>
      <w:r w:rsidRPr="00BE19AE">
        <w:rPr>
          <w:rFonts w:ascii="Times New Roman" w:hAnsi="Times New Roman" w:cs="Times New Roman"/>
          <w:i/>
        </w:rPr>
        <w:t>n</w:t>
      </w:r>
      <w:r>
        <w:t xml:space="preserve"> number of TPMI indexes to be tested. I.e.:</w:t>
      </w:r>
    </w:p>
    <w:p w14:paraId="20DC8EA5" w14:textId="77BC28B8" w:rsidR="00BE19AE" w:rsidRDefault="0018524C" w:rsidP="00287C6E">
      <m:oMathPara>
        <m:oMath>
          <m:sSub>
            <m:sSubPr>
              <m:ctrlPr>
                <w:rPr>
                  <w:rFonts w:ascii="Cambria Math" w:hAnsi="Cambria Math"/>
                  <w:i/>
                </w:rPr>
              </m:ctrlPr>
            </m:sSubPr>
            <m:e>
              <m:r>
                <w:rPr>
                  <w:rFonts w:ascii="Cambria Math" w:hAnsi="Cambria Math"/>
                </w:rPr>
                <m:t>Test time</m:t>
              </m:r>
            </m:e>
            <m:sub>
              <m:r>
                <w:rPr>
                  <w:rFonts w:ascii="Cambria Math" w:hAnsi="Cambria Math"/>
                </w:rPr>
                <m:t>n TPMI</m:t>
              </m:r>
            </m:sub>
          </m:sSub>
          <m:r>
            <w:rPr>
              <w:rFonts w:ascii="Cambria Math" w:hAnsi="Cambria Math"/>
            </w:rPr>
            <m:t>=n·</m:t>
          </m:r>
          <m:sSub>
            <m:sSubPr>
              <m:ctrlPr>
                <w:rPr>
                  <w:rFonts w:ascii="Cambria Math" w:hAnsi="Cambria Math"/>
                  <w:i/>
                </w:rPr>
              </m:ctrlPr>
            </m:sSubPr>
            <m:e>
              <m:r>
                <w:rPr>
                  <w:rFonts w:ascii="Cambria Math" w:hAnsi="Cambria Math"/>
                </w:rPr>
                <m:t>Test time</m:t>
              </m:r>
            </m:e>
            <m:sub>
              <m:r>
                <w:rPr>
                  <w:rFonts w:ascii="Cambria Math" w:hAnsi="Cambria Math"/>
                </w:rPr>
                <m:t>single TPMI</m:t>
              </m:r>
            </m:sub>
          </m:sSub>
        </m:oMath>
      </m:oMathPara>
    </w:p>
    <w:p w14:paraId="5426006E" w14:textId="77777777" w:rsidR="00BE19AE" w:rsidRDefault="00BE19AE" w:rsidP="00BE19AE">
      <w:r>
        <w:t xml:space="preserve">That estimation would be accurate only if separate spherical scans are performed per TPMI index, which is not the optimal approach since the movement between grid points to complete the spherical scan is the driving factor for the overall TRP test time. </w:t>
      </w:r>
    </w:p>
    <w:p w14:paraId="3130C609" w14:textId="65006B32" w:rsidR="00BE19AE" w:rsidRDefault="00BE19AE" w:rsidP="00BE19AE">
      <w:r>
        <w:t xml:space="preserve">Therefore, the introduction of several TPMI into a spherical scan power measurement (e.g. TRP) can be optimized by testing the </w:t>
      </w:r>
      <w:r w:rsidRPr="00BE19AE">
        <w:rPr>
          <w:rFonts w:ascii="Times New Roman" w:hAnsi="Times New Roman" w:cs="Times New Roman"/>
          <w:i/>
        </w:rPr>
        <w:t>n</w:t>
      </w:r>
      <w:r>
        <w:t xml:space="preserve"> number of TPMI indexes for each grid point. </w:t>
      </w:r>
    </w:p>
    <w:p w14:paraId="609E8E37" w14:textId="6EF80DF8" w:rsidR="008554F5" w:rsidRDefault="00287C6E" w:rsidP="00287C6E">
      <w:pPr>
        <w:rPr>
          <w:i/>
        </w:rPr>
      </w:pPr>
      <w:bookmarkStart w:id="1" w:name="_Toc135060015"/>
      <w:bookmarkStart w:id="2" w:name="_Toc142314593"/>
      <w:bookmarkStart w:id="3" w:name="_Toc142468761"/>
      <w:bookmarkStart w:id="4" w:name="_Toc142578548"/>
      <w:r w:rsidRPr="00022BB8">
        <w:rPr>
          <w:b/>
        </w:rPr>
        <w:t xml:space="preserve">Observation </w:t>
      </w:r>
      <w:r w:rsidRPr="00022BB8">
        <w:rPr>
          <w:b/>
        </w:rPr>
        <w:fldChar w:fldCharType="begin"/>
      </w:r>
      <w:r w:rsidRPr="00022BB8">
        <w:rPr>
          <w:b/>
        </w:rPr>
        <w:instrText xml:space="preserve"> SEQ Observation \* ARABIC </w:instrText>
      </w:r>
      <w:r w:rsidRPr="00022BB8">
        <w:rPr>
          <w:b/>
        </w:rPr>
        <w:fldChar w:fldCharType="separate"/>
      </w:r>
      <w:r w:rsidRPr="00022BB8">
        <w:rPr>
          <w:b/>
          <w:noProof/>
        </w:rPr>
        <w:t>1</w:t>
      </w:r>
      <w:r w:rsidRPr="00022BB8">
        <w:rPr>
          <w:b/>
        </w:rPr>
        <w:fldChar w:fldCharType="end"/>
      </w:r>
      <w:r w:rsidRPr="00022BB8">
        <w:rPr>
          <w:b/>
        </w:rPr>
        <w:t>:</w:t>
      </w:r>
      <w:r w:rsidRPr="00022BB8">
        <w:t xml:space="preserve"> </w:t>
      </w:r>
      <w:r w:rsidR="00162BB8">
        <w:t xml:space="preserve">measuring EIRP for each </w:t>
      </w:r>
      <w:r w:rsidR="005864E7">
        <w:t>TPMI index at each grid point is more efficient than performing separate spherical scans per TPMI index</w:t>
      </w:r>
      <w:r w:rsidRPr="00022BB8">
        <w:t>.</w:t>
      </w:r>
      <w:bookmarkEnd w:id="1"/>
      <w:bookmarkEnd w:id="2"/>
      <w:bookmarkEnd w:id="3"/>
      <w:bookmarkEnd w:id="4"/>
    </w:p>
    <w:p w14:paraId="2DD66EF2" w14:textId="11ECD57B" w:rsidR="00287C6E" w:rsidRDefault="00287C6E" w:rsidP="00602B12"/>
    <w:p w14:paraId="45C68F86" w14:textId="4A0A68DE" w:rsidR="005864E7" w:rsidRPr="005864E7" w:rsidRDefault="005864E7" w:rsidP="00602B12">
      <w:r>
        <w:t>In addition, it is also common</w:t>
      </w:r>
      <w:r w:rsidR="00F74296">
        <w:t xml:space="preserve"> for TRP tests in legacy technologies</w:t>
      </w:r>
      <w:r>
        <w:t xml:space="preserve"> to test low, mid and high channels per grid point in the same spherical scan in cases that the connection between the communication tester and the UE is stable enough.</w:t>
      </w:r>
    </w:p>
    <w:p w14:paraId="433BFD7F" w14:textId="34DCEE64" w:rsidR="005864E7" w:rsidRDefault="005864E7" w:rsidP="005864E7">
      <w:pPr>
        <w:rPr>
          <w:i/>
        </w:rPr>
      </w:pPr>
      <w:bookmarkStart w:id="5" w:name="_Toc142314594"/>
      <w:bookmarkStart w:id="6" w:name="_Toc142468762"/>
      <w:bookmarkStart w:id="7" w:name="_Toc142578549"/>
      <w:r w:rsidRPr="00022BB8">
        <w:rPr>
          <w:b/>
        </w:rPr>
        <w:t xml:space="preserve">Observation </w:t>
      </w:r>
      <w:r w:rsidRPr="00022BB8">
        <w:rPr>
          <w:b/>
        </w:rPr>
        <w:fldChar w:fldCharType="begin"/>
      </w:r>
      <w:r w:rsidRPr="00022BB8">
        <w:rPr>
          <w:b/>
        </w:rPr>
        <w:instrText xml:space="preserve"> SEQ Observation \* ARABIC </w:instrText>
      </w:r>
      <w:r w:rsidRPr="00022BB8">
        <w:rPr>
          <w:b/>
        </w:rPr>
        <w:fldChar w:fldCharType="separate"/>
      </w:r>
      <w:r>
        <w:rPr>
          <w:b/>
          <w:noProof/>
        </w:rPr>
        <w:t>2</w:t>
      </w:r>
      <w:r w:rsidRPr="00022BB8">
        <w:rPr>
          <w:b/>
        </w:rPr>
        <w:fldChar w:fldCharType="end"/>
      </w:r>
      <w:r w:rsidRPr="00022BB8">
        <w:rPr>
          <w:b/>
        </w:rPr>
        <w:t>:</w:t>
      </w:r>
      <w:r w:rsidRPr="00022BB8">
        <w:t xml:space="preserve"> </w:t>
      </w:r>
      <w:r>
        <w:t>testing 3 channels per</w:t>
      </w:r>
      <w:r w:rsidRPr="005864E7">
        <w:t xml:space="preserve"> </w:t>
      </w:r>
      <w:r>
        <w:t>grid point is more efficient in cases the connection is stable</w:t>
      </w:r>
      <w:r w:rsidRPr="00022BB8">
        <w:t>.</w:t>
      </w:r>
      <w:bookmarkEnd w:id="5"/>
      <w:bookmarkEnd w:id="6"/>
      <w:bookmarkEnd w:id="7"/>
    </w:p>
    <w:p w14:paraId="46BE69C7" w14:textId="1AB2444D" w:rsidR="005864E7" w:rsidRDefault="005864E7" w:rsidP="00602B12">
      <w:pPr>
        <w:rPr>
          <w:i/>
        </w:rPr>
      </w:pPr>
    </w:p>
    <w:p w14:paraId="43F30CDF" w14:textId="6C86587C" w:rsidR="005864E7" w:rsidRDefault="005864E7" w:rsidP="00602B12">
      <w:r w:rsidRPr="005864E7">
        <w:t>B</w:t>
      </w:r>
      <w:r>
        <w:t xml:space="preserve">ased on these two observations, the total TRP test time can be </w:t>
      </w:r>
      <w:r w:rsidR="00CE073A">
        <w:t xml:space="preserve">estimated </w:t>
      </w:r>
      <w:r>
        <w:t>by the following equation:</w:t>
      </w:r>
    </w:p>
    <w:p w14:paraId="1B265C65" w14:textId="326B17A4" w:rsidR="005864E7" w:rsidRDefault="005864E7" w:rsidP="00602B12">
      <m:oMathPara>
        <m:oMath>
          <m:r>
            <w:rPr>
              <w:rFonts w:ascii="Cambria Math" w:eastAsia="+mn-ea" w:hAnsi="Cambria Math" w:cs="+mn-cs"/>
              <w:color w:val="000000"/>
              <w:lang w:val="es-ES"/>
            </w:rPr>
            <m:t>Totaltime=# of grid points·</m:t>
          </m:r>
          <m:d>
            <m:dPr>
              <m:ctrlPr>
                <w:rPr>
                  <w:rFonts w:ascii="Cambria Math" w:eastAsia="+mn-ea" w:hAnsi="Cambria Math" w:cs="+mn-cs"/>
                  <w:i/>
                  <w:iCs/>
                  <w:color w:val="000000"/>
                  <w:lang w:val="es-ES"/>
                </w:rPr>
              </m:ctrlPr>
            </m:dPr>
            <m:e>
              <m:r>
                <w:rPr>
                  <w:rFonts w:ascii="Cambria Math" w:eastAsia="+mn-ea" w:hAnsi="Cambria Math" w:cs="+mn-cs"/>
                  <w:color w:val="000000"/>
                  <w:lang w:val="es-ES"/>
                </w:rPr>
                <m:t>positioner movement+</m:t>
              </m:r>
              <m:d>
                <m:dPr>
                  <m:ctrlPr>
                    <w:rPr>
                      <w:rFonts w:ascii="Cambria Math" w:eastAsia="+mn-ea" w:hAnsi="Cambria Math" w:cs="+mn-cs"/>
                      <w:i/>
                      <w:iCs/>
                      <w:color w:val="000000"/>
                      <w:lang w:val="es-ES"/>
                    </w:rPr>
                  </m:ctrlPr>
                </m:dPr>
                <m:e>
                  <m:r>
                    <w:rPr>
                      <w:rFonts w:ascii="Cambria Math" w:eastAsia="+mn-ea" w:hAnsi="Cambria Math" w:cs="+mn-cs"/>
                      <w:color w:val="000000"/>
                      <w:lang w:val="es-ES"/>
                    </w:rPr>
                    <m:t>#channels-1</m:t>
                  </m:r>
                </m:e>
              </m:d>
              <m:r>
                <w:rPr>
                  <w:rFonts w:ascii="Cambria Math" w:eastAsia="+mn-ea" w:hAnsi="Cambria Math" w:cs="+mn-cs"/>
                  <w:color w:val="000000"/>
                  <w:lang w:val="es-ES"/>
                </w:rPr>
                <m:t>·Delay per channel+#channels·</m:t>
              </m:r>
              <m:d>
                <m:dPr>
                  <m:ctrlPr>
                    <w:rPr>
                      <w:rFonts w:ascii="Cambria Math" w:eastAsia="+mn-ea" w:hAnsi="Cambria Math" w:cs="+mn-cs"/>
                      <w:i/>
                      <w:iCs/>
                      <w:color w:val="000000"/>
                      <w:lang w:val="es-ES"/>
                    </w:rPr>
                  </m:ctrlPr>
                </m:dPr>
                <m:e>
                  <m:d>
                    <m:dPr>
                      <m:ctrlPr>
                        <w:rPr>
                          <w:rFonts w:ascii="Cambria Math" w:eastAsia="+mn-ea" w:hAnsi="Cambria Math" w:cs="+mn-cs"/>
                          <w:i/>
                          <w:iCs/>
                          <w:color w:val="000000"/>
                          <w:lang w:val="es-ES"/>
                        </w:rPr>
                      </m:ctrlPr>
                    </m:dPr>
                    <m:e>
                      <m:r>
                        <w:rPr>
                          <w:rFonts w:ascii="Cambria Math" w:eastAsia="+mn-ea" w:hAnsi="Cambria Math" w:cs="+mn-cs"/>
                          <w:color w:val="000000"/>
                          <w:lang w:val="es-ES"/>
                        </w:rPr>
                        <m:t>#TPMI-1</m:t>
                      </m:r>
                    </m:e>
                  </m:d>
                  <m:r>
                    <w:rPr>
                      <w:rFonts w:ascii="Cambria Math" w:eastAsia="+mn-ea" w:hAnsi="Cambria Math" w:cs="+mn-cs"/>
                      <w:color w:val="000000"/>
                      <w:lang w:val="es-ES"/>
                    </w:rPr>
                    <m:t>·Delay per TPMI+#TPMI·#polarizations·EIRP meas time</m:t>
                  </m:r>
                </m:e>
              </m:d>
            </m:e>
          </m:d>
        </m:oMath>
      </m:oMathPara>
    </w:p>
    <w:p w14:paraId="56F9315B" w14:textId="37A7B7A4" w:rsidR="005864E7" w:rsidRDefault="005864E7" w:rsidP="00602B12">
      <w:r>
        <w:t>where:</w:t>
      </w:r>
    </w:p>
    <w:p w14:paraId="383CE3FF" w14:textId="2384B68C" w:rsidR="005864E7" w:rsidRPr="004B161A" w:rsidRDefault="005864E7" w:rsidP="004B161A">
      <w:pPr>
        <w:pStyle w:val="ListParagraph"/>
        <w:numPr>
          <w:ilvl w:val="0"/>
          <w:numId w:val="32"/>
        </w:numPr>
        <w:rPr>
          <w:rFonts w:eastAsiaTheme="minorEastAsia"/>
          <w:iCs/>
          <w:color w:val="000000"/>
        </w:rPr>
      </w:pPr>
      <m:oMath>
        <m:r>
          <w:rPr>
            <w:rFonts w:ascii="Cambria Math" w:eastAsia="+mn-ea" w:hAnsi="Cambria Math" w:cs="+mn-cs"/>
            <w:color w:val="000000"/>
            <w:lang w:val="es-ES"/>
          </w:rPr>
          <m:t>positioner</m:t>
        </m:r>
        <m:r>
          <w:rPr>
            <w:rFonts w:ascii="Cambria Math" w:eastAsia="+mn-ea" w:hAnsi="Cambria Math" w:cs="+mn-cs"/>
            <w:color w:val="000000"/>
          </w:rPr>
          <m:t> </m:t>
        </m:r>
        <m:r>
          <w:rPr>
            <w:rFonts w:ascii="Cambria Math" w:eastAsia="+mn-ea" w:hAnsi="Cambria Math" w:cs="+mn-cs"/>
            <w:color w:val="000000"/>
            <w:lang w:val="es-ES"/>
          </w:rPr>
          <m:t>movement</m:t>
        </m:r>
      </m:oMath>
      <w:r w:rsidRPr="004B161A">
        <w:rPr>
          <w:rFonts w:eastAsiaTheme="minorEastAsia"/>
          <w:iCs/>
          <w:color w:val="000000"/>
        </w:rPr>
        <w:t xml:space="preserve"> = average time to move between grid points and stabilization time</w:t>
      </w:r>
    </w:p>
    <w:p w14:paraId="1EC25AF4" w14:textId="1D9E70B1" w:rsidR="007820A2" w:rsidRPr="004B161A" w:rsidRDefault="005864E7" w:rsidP="004B161A">
      <w:pPr>
        <w:pStyle w:val="ListParagraph"/>
        <w:numPr>
          <w:ilvl w:val="0"/>
          <w:numId w:val="32"/>
        </w:numPr>
        <w:rPr>
          <w:rFonts w:eastAsiaTheme="minorEastAsia"/>
          <w:iCs/>
          <w:color w:val="000000"/>
        </w:rPr>
      </w:pPr>
      <m:oMath>
        <m:r>
          <w:rPr>
            <w:rFonts w:ascii="Cambria Math" w:eastAsia="+mn-ea" w:hAnsi="Cambria Math" w:cs="+mn-cs"/>
            <w:color w:val="000000"/>
            <w:lang w:val="es-ES"/>
          </w:rPr>
          <w:lastRenderedPageBreak/>
          <m:t>Delay</m:t>
        </m:r>
        <m:r>
          <w:rPr>
            <w:rFonts w:ascii="Cambria Math" w:eastAsia="+mn-ea" w:hAnsi="Cambria Math" w:cs="+mn-cs"/>
            <w:color w:val="000000"/>
          </w:rPr>
          <m:t> </m:t>
        </m:r>
        <m:r>
          <w:rPr>
            <w:rFonts w:ascii="Cambria Math" w:eastAsia="+mn-ea" w:hAnsi="Cambria Math" w:cs="+mn-cs"/>
            <w:color w:val="000000"/>
            <w:lang w:val="es-ES"/>
          </w:rPr>
          <m:t>per</m:t>
        </m:r>
        <m:r>
          <w:rPr>
            <w:rFonts w:ascii="Cambria Math" w:eastAsia="+mn-ea" w:hAnsi="Cambria Math" w:cs="+mn-cs"/>
            <w:color w:val="000000"/>
          </w:rPr>
          <m:t> </m:t>
        </m:r>
        <m:r>
          <w:rPr>
            <w:rFonts w:ascii="Cambria Math" w:eastAsia="+mn-ea" w:hAnsi="Cambria Math" w:cs="+mn-cs"/>
            <w:color w:val="000000"/>
            <w:lang w:val="es-ES"/>
          </w:rPr>
          <m:t>c</m:t>
        </m:r>
        <m:r>
          <w:rPr>
            <w:rFonts w:ascii="Cambria Math" w:eastAsia="+mn-ea" w:hAnsi="Cambria Math" w:cs="+mn-cs"/>
            <w:color w:val="000000"/>
          </w:rPr>
          <m:t>h</m:t>
        </m:r>
        <m:r>
          <w:rPr>
            <w:rFonts w:ascii="Cambria Math" w:eastAsia="+mn-ea" w:hAnsi="Cambria Math" w:cs="+mn-cs"/>
            <w:color w:val="000000"/>
            <w:lang w:val="es-ES"/>
          </w:rPr>
          <m:t>annel</m:t>
        </m:r>
      </m:oMath>
      <w:r w:rsidRPr="004B161A">
        <w:rPr>
          <w:rFonts w:eastAsiaTheme="minorEastAsia"/>
          <w:iCs/>
          <w:color w:val="000000"/>
        </w:rPr>
        <w:t xml:space="preserve"> = time for test equipment (e.g. c</w:t>
      </w:r>
      <w:r w:rsidR="007820A2" w:rsidRPr="004B161A">
        <w:rPr>
          <w:rFonts w:eastAsiaTheme="minorEastAsia"/>
          <w:iCs/>
          <w:color w:val="000000"/>
        </w:rPr>
        <w:t>ommunication tester, power measurement equipment</w:t>
      </w:r>
      <w:r w:rsidRPr="004B161A">
        <w:rPr>
          <w:rFonts w:eastAsiaTheme="minorEastAsia"/>
          <w:iCs/>
          <w:color w:val="000000"/>
        </w:rPr>
        <w:t>, etc.) to be configured for each channel</w:t>
      </w:r>
      <w:r w:rsidR="007820A2" w:rsidRPr="004B161A">
        <w:rPr>
          <w:rFonts w:eastAsiaTheme="minorEastAsia"/>
          <w:iCs/>
          <w:color w:val="000000"/>
        </w:rPr>
        <w:t>, including time for SCPI commands</w:t>
      </w:r>
    </w:p>
    <w:p w14:paraId="79085234" w14:textId="1E653BFD" w:rsidR="005864E7" w:rsidRPr="004B161A" w:rsidRDefault="007820A2" w:rsidP="004B161A">
      <w:pPr>
        <w:pStyle w:val="ListParagraph"/>
        <w:numPr>
          <w:ilvl w:val="0"/>
          <w:numId w:val="32"/>
        </w:numPr>
        <w:rPr>
          <w:rFonts w:eastAsiaTheme="minorEastAsia"/>
          <w:iCs/>
          <w:color w:val="000000"/>
        </w:rPr>
      </w:pPr>
      <m:oMath>
        <m:r>
          <w:rPr>
            <w:rFonts w:ascii="Cambria Math" w:eastAsia="+mn-ea" w:hAnsi="Cambria Math" w:cs="+mn-cs"/>
            <w:color w:val="000000"/>
            <w:lang w:val="es-ES"/>
          </w:rPr>
          <m:t>Delay</m:t>
        </m:r>
        <m:r>
          <w:rPr>
            <w:rFonts w:ascii="Cambria Math" w:eastAsia="+mn-ea" w:hAnsi="Cambria Math" w:cs="+mn-cs"/>
            <w:color w:val="000000"/>
          </w:rPr>
          <m:t> </m:t>
        </m:r>
        <m:r>
          <w:rPr>
            <w:rFonts w:ascii="Cambria Math" w:eastAsia="+mn-ea" w:hAnsi="Cambria Math" w:cs="+mn-cs"/>
            <w:color w:val="000000"/>
            <w:lang w:val="es-ES"/>
          </w:rPr>
          <m:t>per</m:t>
        </m:r>
        <m:r>
          <w:rPr>
            <w:rFonts w:ascii="Cambria Math" w:eastAsia="+mn-ea" w:hAnsi="Cambria Math" w:cs="+mn-cs"/>
            <w:color w:val="000000"/>
          </w:rPr>
          <m:t> </m:t>
        </m:r>
        <m:r>
          <w:rPr>
            <w:rFonts w:ascii="Cambria Math" w:eastAsia="+mn-ea" w:hAnsi="Cambria Math" w:cs="+mn-cs"/>
            <w:color w:val="000000"/>
            <w:lang w:val="es-ES"/>
          </w:rPr>
          <m:t>TPMI</m:t>
        </m:r>
      </m:oMath>
      <w:r w:rsidRPr="004B161A">
        <w:rPr>
          <w:rFonts w:eastAsiaTheme="minorEastAsia"/>
          <w:iCs/>
          <w:color w:val="000000"/>
        </w:rPr>
        <w:t xml:space="preserve"> = time for the communication tester to configure the TPMI index, including time for SCPI commands</w:t>
      </w:r>
    </w:p>
    <w:p w14:paraId="2C476D1B" w14:textId="3E51FF93" w:rsidR="005864E7" w:rsidRPr="004B161A" w:rsidRDefault="007820A2" w:rsidP="004B161A">
      <w:pPr>
        <w:pStyle w:val="ListParagraph"/>
        <w:numPr>
          <w:ilvl w:val="0"/>
          <w:numId w:val="32"/>
        </w:numPr>
      </w:pPr>
      <m:oMath>
        <m:r>
          <w:rPr>
            <w:rFonts w:ascii="Cambria Math" w:eastAsia="+mn-ea" w:hAnsi="Cambria Math" w:cs="+mn-cs"/>
            <w:color w:val="000000"/>
            <w:lang w:val="es-ES"/>
          </w:rPr>
          <m:t>EIRP</m:t>
        </m:r>
        <m:r>
          <w:rPr>
            <w:rFonts w:ascii="Cambria Math" w:eastAsia="+mn-ea" w:hAnsi="Cambria Math" w:cs="+mn-cs"/>
            <w:color w:val="000000"/>
          </w:rPr>
          <m:t> </m:t>
        </m:r>
        <m:r>
          <w:rPr>
            <w:rFonts w:ascii="Cambria Math" w:eastAsia="+mn-ea" w:hAnsi="Cambria Math" w:cs="+mn-cs"/>
            <w:color w:val="000000"/>
            <w:lang w:val="es-ES"/>
          </w:rPr>
          <m:t>meas</m:t>
        </m:r>
        <m:r>
          <w:rPr>
            <w:rFonts w:ascii="Cambria Math" w:eastAsia="+mn-ea" w:hAnsi="Cambria Math" w:cs="+mn-cs"/>
            <w:color w:val="000000"/>
          </w:rPr>
          <m:t> </m:t>
        </m:r>
        <m:r>
          <w:rPr>
            <w:rFonts w:ascii="Cambria Math" w:eastAsia="+mn-ea" w:hAnsi="Cambria Math" w:cs="+mn-cs"/>
            <w:color w:val="000000"/>
            <w:lang w:val="es-ES"/>
          </w:rPr>
          <m:t>time</m:t>
        </m:r>
      </m:oMath>
      <w:r w:rsidRPr="004B161A">
        <w:rPr>
          <w:rFonts w:eastAsiaTheme="minorEastAsia"/>
          <w:iCs/>
          <w:color w:val="000000"/>
        </w:rPr>
        <w:t xml:space="preserve"> = time for the power measurement equipment to trigger the measurement and report the result, including time for SCPI commands</w:t>
      </w:r>
    </w:p>
    <w:p w14:paraId="5956B807" w14:textId="0564ED99" w:rsidR="007820A2" w:rsidRDefault="007820A2" w:rsidP="00602B12"/>
    <w:p w14:paraId="0BFBCB72" w14:textId="109E1EF5" w:rsidR="007820A2" w:rsidRDefault="007820A2" w:rsidP="00602B12">
      <w:r>
        <w:t xml:space="preserve">In a similar way, the test time for the basic case (i.e. without factoring several TPMI indexes) can be </w:t>
      </w:r>
      <w:r w:rsidR="00DA7D6C">
        <w:t>estimated</w:t>
      </w:r>
      <w:r>
        <w:t xml:space="preserve"> by the following:</w:t>
      </w:r>
    </w:p>
    <w:p w14:paraId="13C816AF" w14:textId="7E1AF2D7" w:rsidR="007820A2" w:rsidRPr="007820A2" w:rsidRDefault="0018524C" w:rsidP="00602B12">
      <m:oMathPara>
        <m:oMath>
          <m:sSub>
            <m:sSubPr>
              <m:ctrlPr>
                <w:rPr>
                  <w:rFonts w:ascii="Cambria Math" w:eastAsia="+mn-ea" w:hAnsi="Cambria Math" w:cs="+mn-cs"/>
                  <w:i/>
                  <w:iCs/>
                  <w:color w:val="000000"/>
                  <w:lang w:val="es-ES"/>
                </w:rPr>
              </m:ctrlPr>
            </m:sSubPr>
            <m:e>
              <m:r>
                <w:rPr>
                  <w:rFonts w:ascii="Cambria Math" w:eastAsia="+mn-ea" w:hAnsi="Cambria Math" w:cs="+mn-cs"/>
                  <w:color w:val="000000"/>
                  <w:lang w:val="es-ES"/>
                </w:rPr>
                <m:t>Totaltime</m:t>
              </m:r>
            </m:e>
            <m:sub>
              <m:r>
                <w:rPr>
                  <w:rFonts w:ascii="Cambria Math" w:eastAsia="+mn-ea" w:hAnsi="Cambria Math" w:cs="+mn-cs"/>
                  <w:color w:val="000000"/>
                  <w:lang w:val="es-ES"/>
                </w:rPr>
                <m:t>basic</m:t>
              </m:r>
            </m:sub>
          </m:sSub>
          <m:r>
            <w:rPr>
              <w:rFonts w:ascii="Cambria Math" w:eastAsia="+mn-ea" w:hAnsi="Cambria Math" w:cs="+mn-cs"/>
              <w:color w:val="000000"/>
              <w:lang w:val="es-ES"/>
            </w:rPr>
            <m:t>=# of grid points·</m:t>
          </m:r>
          <m:d>
            <m:dPr>
              <m:ctrlPr>
                <w:rPr>
                  <w:rFonts w:ascii="Cambria Math" w:eastAsia="+mn-ea" w:hAnsi="Cambria Math" w:cs="+mn-cs"/>
                  <w:i/>
                  <w:iCs/>
                  <w:color w:val="000000"/>
                  <w:lang w:val="es-ES"/>
                </w:rPr>
              </m:ctrlPr>
            </m:dPr>
            <m:e>
              <m:r>
                <w:rPr>
                  <w:rFonts w:ascii="Cambria Math" w:eastAsia="+mn-ea" w:hAnsi="Cambria Math" w:cs="+mn-cs"/>
                  <w:color w:val="000000"/>
                  <w:lang w:val="es-ES"/>
                </w:rPr>
                <m:t>positioner movement+</m:t>
              </m:r>
              <m:d>
                <m:dPr>
                  <m:ctrlPr>
                    <w:rPr>
                      <w:rFonts w:ascii="Cambria Math" w:eastAsia="+mn-ea" w:hAnsi="Cambria Math" w:cs="+mn-cs"/>
                      <w:i/>
                      <w:iCs/>
                      <w:color w:val="000000"/>
                      <w:lang w:val="es-ES"/>
                    </w:rPr>
                  </m:ctrlPr>
                </m:dPr>
                <m:e>
                  <m:r>
                    <w:rPr>
                      <w:rFonts w:ascii="Cambria Math" w:eastAsia="+mn-ea" w:hAnsi="Cambria Math" w:cs="+mn-cs"/>
                      <w:color w:val="000000"/>
                      <w:lang w:val="es-ES"/>
                    </w:rPr>
                    <m:t>#channels-1</m:t>
                  </m:r>
                </m:e>
              </m:d>
              <m:r>
                <w:rPr>
                  <w:rFonts w:ascii="Cambria Math" w:eastAsia="+mn-ea" w:hAnsi="Cambria Math" w:cs="+mn-cs"/>
                  <w:color w:val="000000"/>
                  <w:lang w:val="es-ES"/>
                </w:rPr>
                <m:t>·Delay per channel+#channels·#polarizations·EIRP meas time</m:t>
              </m:r>
            </m:e>
          </m:d>
        </m:oMath>
      </m:oMathPara>
    </w:p>
    <w:p w14:paraId="2F4C2014" w14:textId="7B27609E" w:rsidR="007820A2" w:rsidRDefault="007820A2" w:rsidP="00602B12"/>
    <w:p w14:paraId="2E0AD275" w14:textId="3FDE1B5C" w:rsidR="00B07526" w:rsidRDefault="00DA7D6C" w:rsidP="00602B12">
      <w:r>
        <w:t>The spreadsheet attached to this contribution implements these two equations in order to evaluate the test time increase in percentage between the basic case and the multi-TPMI case</w:t>
      </w:r>
      <w:r w:rsidR="00C5616E">
        <w:t>,</w:t>
      </w:r>
      <w:r w:rsidR="00B07526">
        <w:t xml:space="preserve"> </w:t>
      </w:r>
      <w:r w:rsidR="00C5616E">
        <w:t>p</w:t>
      </w:r>
      <w:r w:rsidR="00B07526">
        <w:t>roviding the following results for the case</w:t>
      </w:r>
      <w:r w:rsidR="0062691D">
        <w:t xml:space="preserve"> with 4 indexes</w:t>
      </w:r>
      <w:r>
        <w:t>:</w:t>
      </w:r>
    </w:p>
    <w:p w14:paraId="0C512E4B" w14:textId="64FAD5B8" w:rsidR="00DA7D6C" w:rsidRPr="0062691D" w:rsidRDefault="00DA7D6C" w:rsidP="00B07526">
      <w:pPr>
        <w:pStyle w:val="ListParagraph"/>
        <w:numPr>
          <w:ilvl w:val="0"/>
          <w:numId w:val="31"/>
        </w:numPr>
      </w:pPr>
      <w:r>
        <w:t>For single channel testing</w:t>
      </w:r>
      <w:r w:rsidR="0062691D">
        <w:t xml:space="preserve">, 53% time increase (i.e. </w:t>
      </w:r>
      <m:oMath>
        <m:sSub>
          <m:sSubPr>
            <m:ctrlPr>
              <w:rPr>
                <w:rFonts w:ascii="Cambria Math" w:hAnsi="Cambria Math"/>
                <w:i/>
              </w:rPr>
            </m:ctrlPr>
          </m:sSubPr>
          <m:e>
            <m:r>
              <w:rPr>
                <w:rFonts w:ascii="Cambria Math" w:hAnsi="Cambria Math"/>
              </w:rPr>
              <m:t>Test time</m:t>
            </m:r>
          </m:e>
          <m:sub>
            <m:r>
              <w:rPr>
                <w:rFonts w:ascii="Cambria Math" w:hAnsi="Cambria Math"/>
              </w:rPr>
              <m:t>4·TPMI</m:t>
            </m:r>
          </m:sub>
        </m:sSub>
        <m:r>
          <w:rPr>
            <w:rFonts w:ascii="Cambria Math" w:hAnsi="Cambria Math"/>
          </w:rPr>
          <m:t>=1.53·</m:t>
        </m:r>
        <m:sSub>
          <m:sSubPr>
            <m:ctrlPr>
              <w:rPr>
                <w:rFonts w:ascii="Cambria Math" w:hAnsi="Cambria Math"/>
                <w:i/>
              </w:rPr>
            </m:ctrlPr>
          </m:sSubPr>
          <m:e>
            <m:r>
              <w:rPr>
                <w:rFonts w:ascii="Cambria Math" w:hAnsi="Cambria Math"/>
              </w:rPr>
              <m:t>Test time</m:t>
            </m:r>
          </m:e>
          <m:sub>
            <m:r>
              <w:rPr>
                <w:rFonts w:ascii="Cambria Math" w:hAnsi="Cambria Math"/>
              </w:rPr>
              <m:t>single TPMI</m:t>
            </m:r>
          </m:sub>
        </m:sSub>
      </m:oMath>
      <w:r w:rsidR="0062691D">
        <w:rPr>
          <w:rFonts w:eastAsiaTheme="minorEastAsia"/>
        </w:rPr>
        <w:t>)</w:t>
      </w:r>
    </w:p>
    <w:p w14:paraId="72AD8219" w14:textId="2E5727E0" w:rsidR="007820A2" w:rsidRDefault="0062691D" w:rsidP="00B07526">
      <w:pPr>
        <w:pStyle w:val="ListParagraph"/>
        <w:numPr>
          <w:ilvl w:val="0"/>
          <w:numId w:val="31"/>
        </w:numPr>
      </w:pPr>
      <w:r>
        <w:t>For 3 channel</w:t>
      </w:r>
      <w:r w:rsidR="00085712">
        <w:t>s</w:t>
      </w:r>
      <w:r>
        <w:t xml:space="preserve"> testing, 80% time increase (i.e. </w:t>
      </w:r>
      <m:oMath>
        <m:sSub>
          <m:sSubPr>
            <m:ctrlPr>
              <w:rPr>
                <w:rFonts w:ascii="Cambria Math" w:hAnsi="Cambria Math"/>
                <w:i/>
              </w:rPr>
            </m:ctrlPr>
          </m:sSubPr>
          <m:e>
            <m:r>
              <w:rPr>
                <w:rFonts w:ascii="Cambria Math" w:hAnsi="Cambria Math"/>
              </w:rPr>
              <m:t>Test time</m:t>
            </m:r>
          </m:e>
          <m:sub>
            <m:r>
              <w:rPr>
                <w:rFonts w:ascii="Cambria Math" w:hAnsi="Cambria Math"/>
              </w:rPr>
              <m:t>4·TPMI</m:t>
            </m:r>
          </m:sub>
        </m:sSub>
        <m:r>
          <w:rPr>
            <w:rFonts w:ascii="Cambria Math" w:hAnsi="Cambria Math"/>
          </w:rPr>
          <m:t>=1.8·</m:t>
        </m:r>
        <m:sSub>
          <m:sSubPr>
            <m:ctrlPr>
              <w:rPr>
                <w:rFonts w:ascii="Cambria Math" w:hAnsi="Cambria Math"/>
                <w:i/>
              </w:rPr>
            </m:ctrlPr>
          </m:sSubPr>
          <m:e>
            <m:r>
              <w:rPr>
                <w:rFonts w:ascii="Cambria Math" w:hAnsi="Cambria Math"/>
              </w:rPr>
              <m:t>Test time</m:t>
            </m:r>
          </m:e>
          <m:sub>
            <m:r>
              <w:rPr>
                <w:rFonts w:ascii="Cambria Math" w:hAnsi="Cambria Math"/>
              </w:rPr>
              <m:t>single TPMI</m:t>
            </m:r>
          </m:sub>
        </m:sSub>
      </m:oMath>
      <w:r>
        <w:t>)</w:t>
      </w:r>
    </w:p>
    <w:p w14:paraId="2202256E" w14:textId="2C31470C" w:rsidR="0062691D" w:rsidRDefault="0062691D" w:rsidP="0062691D">
      <w:pPr>
        <w:rPr>
          <w:i/>
        </w:rPr>
      </w:pPr>
      <w:bookmarkStart w:id="8" w:name="_Toc142314595"/>
      <w:bookmarkStart w:id="9" w:name="_Toc142468763"/>
      <w:bookmarkStart w:id="10" w:name="_Toc142578550"/>
      <w:r w:rsidRPr="00022BB8">
        <w:rPr>
          <w:b/>
        </w:rPr>
        <w:t xml:space="preserve">Observation </w:t>
      </w:r>
      <w:r w:rsidRPr="00022BB8">
        <w:rPr>
          <w:b/>
        </w:rPr>
        <w:fldChar w:fldCharType="begin"/>
      </w:r>
      <w:r w:rsidRPr="00022BB8">
        <w:rPr>
          <w:b/>
        </w:rPr>
        <w:instrText xml:space="preserve"> SEQ Observation \* ARABIC </w:instrText>
      </w:r>
      <w:r w:rsidRPr="00022BB8">
        <w:rPr>
          <w:b/>
        </w:rPr>
        <w:fldChar w:fldCharType="separate"/>
      </w:r>
      <w:r>
        <w:rPr>
          <w:b/>
          <w:noProof/>
        </w:rPr>
        <w:t>3</w:t>
      </w:r>
      <w:r w:rsidRPr="00022BB8">
        <w:rPr>
          <w:b/>
        </w:rPr>
        <w:fldChar w:fldCharType="end"/>
      </w:r>
      <w:r w:rsidRPr="00022BB8">
        <w:rPr>
          <w:b/>
        </w:rPr>
        <w:t>:</w:t>
      </w:r>
      <w:r w:rsidRPr="00022BB8">
        <w:t xml:space="preserve"> </w:t>
      </w:r>
      <w:r>
        <w:t xml:space="preserve">TRP testing </w:t>
      </w:r>
      <w:r w:rsidR="00085712">
        <w:t xml:space="preserve">with multi-TPMI </w:t>
      </w:r>
      <w:r w:rsidR="00B07526">
        <w:t xml:space="preserve">with </w:t>
      </w:r>
      <w:r w:rsidR="00085712">
        <w:t>4 indexes increases the test time by 53% in case of single channel testing and 80% in case of 3 channels testing</w:t>
      </w:r>
      <w:r w:rsidRPr="00022BB8">
        <w:t>.</w:t>
      </w:r>
      <w:bookmarkEnd w:id="8"/>
      <w:bookmarkEnd w:id="9"/>
      <w:bookmarkEnd w:id="10"/>
    </w:p>
    <w:p w14:paraId="4CEE7868" w14:textId="3B3B1FE7" w:rsidR="00B07526" w:rsidRDefault="00B07526" w:rsidP="00B07526"/>
    <w:p w14:paraId="4F71C9C1" w14:textId="2CF98839" w:rsidR="00B07526" w:rsidRDefault="00B07526" w:rsidP="00B07526">
      <w:r>
        <w:t xml:space="preserve">Considering the different options discussed during past meetings, the following table presents a summary of the </w:t>
      </w:r>
      <w:r w:rsidR="00C5616E">
        <w:t xml:space="preserve">TRP </w:t>
      </w:r>
      <w:r>
        <w:t xml:space="preserve">test time increase per number of TPMI </w:t>
      </w:r>
      <w:r w:rsidR="00DD1F51">
        <w:t xml:space="preserve">to be </w:t>
      </w:r>
      <w:r>
        <w:t xml:space="preserve">considered for testing: </w:t>
      </w:r>
    </w:p>
    <w:tbl>
      <w:tblPr>
        <w:tblStyle w:val="GridTable4-Accent4"/>
        <w:tblW w:w="0" w:type="auto"/>
        <w:tblLook w:val="04A0" w:firstRow="1" w:lastRow="0" w:firstColumn="1" w:lastColumn="0" w:noHBand="0" w:noVBand="1"/>
      </w:tblPr>
      <w:tblGrid>
        <w:gridCol w:w="4248"/>
        <w:gridCol w:w="2384"/>
        <w:gridCol w:w="2384"/>
      </w:tblGrid>
      <w:tr w:rsidR="00B07526" w14:paraId="7D7FF464" w14:textId="77777777" w:rsidTr="004F0C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5B55CBB3" w14:textId="77777777" w:rsidR="00B07526" w:rsidRDefault="00B07526" w:rsidP="008C18F8">
            <w:r>
              <w:t>#TPMI</w:t>
            </w:r>
          </w:p>
        </w:tc>
        <w:tc>
          <w:tcPr>
            <w:tcW w:w="2384" w:type="dxa"/>
          </w:tcPr>
          <w:p w14:paraId="05748306" w14:textId="77777777" w:rsidR="00B07526" w:rsidRDefault="00B07526" w:rsidP="008C18F8">
            <w:pPr>
              <w:cnfStyle w:val="100000000000" w:firstRow="1" w:lastRow="0" w:firstColumn="0" w:lastColumn="0" w:oddVBand="0" w:evenVBand="0" w:oddHBand="0" w:evenHBand="0" w:firstRowFirstColumn="0" w:firstRowLastColumn="0" w:lastRowFirstColumn="0" w:lastRowLastColumn="0"/>
            </w:pPr>
            <w:r>
              <w:t>Test time increase for single channel</w:t>
            </w:r>
          </w:p>
        </w:tc>
        <w:tc>
          <w:tcPr>
            <w:tcW w:w="2384" w:type="dxa"/>
          </w:tcPr>
          <w:p w14:paraId="61D32D5B" w14:textId="37B38D0B" w:rsidR="00B07526" w:rsidRDefault="00B07526" w:rsidP="008C18F8">
            <w:pPr>
              <w:cnfStyle w:val="100000000000" w:firstRow="1" w:lastRow="0" w:firstColumn="0" w:lastColumn="0" w:oddVBand="0" w:evenVBand="0" w:oddHBand="0" w:evenHBand="0" w:firstRowFirstColumn="0" w:firstRowLastColumn="0" w:lastRowFirstColumn="0" w:lastRowLastColumn="0"/>
            </w:pPr>
            <w:r>
              <w:t>Test time increase for 3 channels testing</w:t>
            </w:r>
          </w:p>
        </w:tc>
      </w:tr>
      <w:tr w:rsidR="00C5616E" w14:paraId="3C7E4A8B" w14:textId="77777777" w:rsidTr="004F0C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30CF9598" w14:textId="45EBEF34" w:rsidR="00C5616E" w:rsidRDefault="00C5616E">
            <w:r>
              <w:t xml:space="preserve">2 indexes </w:t>
            </w:r>
            <w:r w:rsidRPr="004F0C96">
              <w:rPr>
                <w:b w:val="0"/>
              </w:rPr>
              <w:t>(e.g. TPMI 2&amp;3 or 4&amp;5 for fully Coherent UE)</w:t>
            </w:r>
          </w:p>
        </w:tc>
        <w:tc>
          <w:tcPr>
            <w:tcW w:w="2384" w:type="dxa"/>
          </w:tcPr>
          <w:p w14:paraId="26AAA609" w14:textId="656149E8" w:rsidR="00B07526" w:rsidRDefault="00C5616E" w:rsidP="008C18F8">
            <w:pPr>
              <w:cnfStyle w:val="000000100000" w:firstRow="0" w:lastRow="0" w:firstColumn="0" w:lastColumn="0" w:oddVBand="0" w:evenVBand="0" w:oddHBand="1" w:evenHBand="0" w:firstRowFirstColumn="0" w:firstRowLastColumn="0" w:lastRowFirstColumn="0" w:lastRowLastColumn="0"/>
            </w:pPr>
            <w:r>
              <w:t>18%</w:t>
            </w:r>
          </w:p>
        </w:tc>
        <w:tc>
          <w:tcPr>
            <w:tcW w:w="2384" w:type="dxa"/>
          </w:tcPr>
          <w:p w14:paraId="7BB07B7C" w14:textId="7010AB4D" w:rsidR="00B07526" w:rsidRDefault="00C5616E" w:rsidP="008C18F8">
            <w:pPr>
              <w:cnfStyle w:val="000000100000" w:firstRow="0" w:lastRow="0" w:firstColumn="0" w:lastColumn="0" w:oddVBand="0" w:evenVBand="0" w:oddHBand="1" w:evenHBand="0" w:firstRowFirstColumn="0" w:firstRowLastColumn="0" w:lastRowFirstColumn="0" w:lastRowLastColumn="0"/>
            </w:pPr>
            <w:r>
              <w:t>27%</w:t>
            </w:r>
          </w:p>
        </w:tc>
      </w:tr>
      <w:tr w:rsidR="00C5616E" w14:paraId="28F2C226" w14:textId="77777777" w:rsidTr="004F0C96">
        <w:tc>
          <w:tcPr>
            <w:cnfStyle w:val="001000000000" w:firstRow="0" w:lastRow="0" w:firstColumn="1" w:lastColumn="0" w:oddVBand="0" w:evenVBand="0" w:oddHBand="0" w:evenHBand="0" w:firstRowFirstColumn="0" w:firstRowLastColumn="0" w:lastRowFirstColumn="0" w:lastRowLastColumn="0"/>
            <w:tcW w:w="4248" w:type="dxa"/>
          </w:tcPr>
          <w:p w14:paraId="53FE9222" w14:textId="1D050BB6" w:rsidR="00B07526" w:rsidRDefault="00C5616E" w:rsidP="008C18F8">
            <w:r>
              <w:t xml:space="preserve">3 indexes </w:t>
            </w:r>
            <w:r w:rsidRPr="004F0C96">
              <w:rPr>
                <w:b w:val="0"/>
              </w:rPr>
              <w:t>(e.g. TPMI 0-3 for non-Coherent UE with fullP</w:t>
            </w:r>
            <w:r w:rsidR="00DD1F51" w:rsidRPr="004F0C96">
              <w:rPr>
                <w:b w:val="0"/>
              </w:rPr>
              <w:t>o</w:t>
            </w:r>
            <w:r w:rsidRPr="004F0C96">
              <w:rPr>
                <w:b w:val="0"/>
              </w:rPr>
              <w:t>werMode1)</w:t>
            </w:r>
          </w:p>
        </w:tc>
        <w:tc>
          <w:tcPr>
            <w:tcW w:w="2384" w:type="dxa"/>
          </w:tcPr>
          <w:p w14:paraId="683901CF" w14:textId="4A20BF21" w:rsidR="00B07526" w:rsidRDefault="00C5616E" w:rsidP="008C18F8">
            <w:pPr>
              <w:cnfStyle w:val="000000000000" w:firstRow="0" w:lastRow="0" w:firstColumn="0" w:lastColumn="0" w:oddVBand="0" w:evenVBand="0" w:oddHBand="0" w:evenHBand="0" w:firstRowFirstColumn="0" w:firstRowLastColumn="0" w:lastRowFirstColumn="0" w:lastRowLastColumn="0"/>
            </w:pPr>
            <w:r>
              <w:t>35%</w:t>
            </w:r>
          </w:p>
        </w:tc>
        <w:tc>
          <w:tcPr>
            <w:tcW w:w="2384" w:type="dxa"/>
          </w:tcPr>
          <w:p w14:paraId="6E074BC5" w14:textId="3B03DEA4" w:rsidR="00B07526" w:rsidRDefault="00C5616E" w:rsidP="008C18F8">
            <w:pPr>
              <w:cnfStyle w:val="000000000000" w:firstRow="0" w:lastRow="0" w:firstColumn="0" w:lastColumn="0" w:oddVBand="0" w:evenVBand="0" w:oddHBand="0" w:evenHBand="0" w:firstRowFirstColumn="0" w:firstRowLastColumn="0" w:lastRowFirstColumn="0" w:lastRowLastColumn="0"/>
            </w:pPr>
            <w:r>
              <w:t>54%</w:t>
            </w:r>
          </w:p>
        </w:tc>
      </w:tr>
      <w:tr w:rsidR="00C5616E" w14:paraId="46D4C49D" w14:textId="77777777" w:rsidTr="004F0C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040EEFC5" w14:textId="1C43F1B1" w:rsidR="00B07526" w:rsidRDefault="00C5616E" w:rsidP="008C18F8">
            <w:r>
              <w:t xml:space="preserve">4 indexes </w:t>
            </w:r>
            <w:r w:rsidRPr="004F0C96">
              <w:rPr>
                <w:b w:val="0"/>
              </w:rPr>
              <w:t>(e.g. TPMI 2-5 for fully Coherent UE)</w:t>
            </w:r>
          </w:p>
        </w:tc>
        <w:tc>
          <w:tcPr>
            <w:tcW w:w="2384" w:type="dxa"/>
          </w:tcPr>
          <w:p w14:paraId="4C110260" w14:textId="16284F81" w:rsidR="00B07526" w:rsidRDefault="00C5616E" w:rsidP="008C18F8">
            <w:pPr>
              <w:cnfStyle w:val="000000100000" w:firstRow="0" w:lastRow="0" w:firstColumn="0" w:lastColumn="0" w:oddVBand="0" w:evenVBand="0" w:oddHBand="1" w:evenHBand="0" w:firstRowFirstColumn="0" w:firstRowLastColumn="0" w:lastRowFirstColumn="0" w:lastRowLastColumn="0"/>
            </w:pPr>
            <w:r>
              <w:t>53%</w:t>
            </w:r>
          </w:p>
        </w:tc>
        <w:tc>
          <w:tcPr>
            <w:tcW w:w="2384" w:type="dxa"/>
          </w:tcPr>
          <w:p w14:paraId="4395045A" w14:textId="248332D2" w:rsidR="00B07526" w:rsidRDefault="00C5616E" w:rsidP="008C18F8">
            <w:pPr>
              <w:cnfStyle w:val="000000100000" w:firstRow="0" w:lastRow="0" w:firstColumn="0" w:lastColumn="0" w:oddVBand="0" w:evenVBand="0" w:oddHBand="1" w:evenHBand="0" w:firstRowFirstColumn="0" w:firstRowLastColumn="0" w:lastRowFirstColumn="0" w:lastRowLastColumn="0"/>
            </w:pPr>
            <w:r>
              <w:t>80%</w:t>
            </w:r>
          </w:p>
        </w:tc>
      </w:tr>
    </w:tbl>
    <w:p w14:paraId="77A62F66" w14:textId="3873578E" w:rsidR="00B07526" w:rsidRDefault="00B07526" w:rsidP="00602B12"/>
    <w:p w14:paraId="6650E004" w14:textId="4ED77399" w:rsidR="00C5616E" w:rsidRDefault="00C5616E" w:rsidP="00C5616E">
      <w:pPr>
        <w:rPr>
          <w:i/>
        </w:rPr>
      </w:pPr>
      <w:bookmarkStart w:id="11" w:name="_Toc142468764"/>
      <w:bookmarkStart w:id="12" w:name="_Toc142578551"/>
      <w:r w:rsidRPr="00022BB8">
        <w:rPr>
          <w:b/>
        </w:rPr>
        <w:t xml:space="preserve">Observation </w:t>
      </w:r>
      <w:r w:rsidRPr="00022BB8">
        <w:rPr>
          <w:b/>
        </w:rPr>
        <w:fldChar w:fldCharType="begin"/>
      </w:r>
      <w:r w:rsidRPr="00022BB8">
        <w:rPr>
          <w:b/>
        </w:rPr>
        <w:instrText xml:space="preserve"> SEQ Observation \* ARABIC </w:instrText>
      </w:r>
      <w:r w:rsidRPr="00022BB8">
        <w:rPr>
          <w:b/>
        </w:rPr>
        <w:fldChar w:fldCharType="separate"/>
      </w:r>
      <w:r>
        <w:rPr>
          <w:b/>
          <w:noProof/>
        </w:rPr>
        <w:t>4</w:t>
      </w:r>
      <w:r w:rsidRPr="00022BB8">
        <w:rPr>
          <w:b/>
        </w:rPr>
        <w:fldChar w:fldCharType="end"/>
      </w:r>
      <w:r w:rsidRPr="00022BB8">
        <w:rPr>
          <w:b/>
        </w:rPr>
        <w:t>:</w:t>
      </w:r>
      <w:r w:rsidRPr="00022BB8">
        <w:t xml:space="preserve"> </w:t>
      </w:r>
      <w:r>
        <w:t>TRP testing with multi-TPMI implies a test time increase in the range of 18-53% in case of single channel testing and 27-80% in case of 3 channels testing</w:t>
      </w:r>
      <w:r w:rsidRPr="00022BB8">
        <w:t>.</w:t>
      </w:r>
      <w:bookmarkEnd w:id="11"/>
      <w:bookmarkEnd w:id="12"/>
    </w:p>
    <w:p w14:paraId="01F6EDE4" w14:textId="6833EA96" w:rsidR="00DD1F51" w:rsidRPr="00DD1F51" w:rsidRDefault="00DD1F51" w:rsidP="00DD1F51">
      <w:pPr>
        <w:ind w:firstLine="1"/>
      </w:pPr>
      <w:bookmarkStart w:id="13" w:name="_Toc135069250"/>
      <w:bookmarkStart w:id="14" w:name="_Toc135069259"/>
      <w:bookmarkStart w:id="15" w:name="_Toc142469395"/>
      <w:bookmarkStart w:id="16" w:name="_Toc142469405"/>
      <w:bookmarkStart w:id="17" w:name="_Toc142469601"/>
      <w:bookmarkStart w:id="18" w:name="_Toc142578552"/>
      <w:r w:rsidRPr="00DD1F51">
        <w:rPr>
          <w:b/>
        </w:rPr>
        <w:t xml:space="preserve">Proposal </w:t>
      </w:r>
      <w:r w:rsidRPr="00DD1F51">
        <w:rPr>
          <w:b/>
        </w:rPr>
        <w:fldChar w:fldCharType="begin"/>
      </w:r>
      <w:r w:rsidRPr="00DD1F51">
        <w:rPr>
          <w:b/>
        </w:rPr>
        <w:instrText xml:space="preserve"> SEQ Proposal \* ARABIC </w:instrText>
      </w:r>
      <w:r w:rsidRPr="00DD1F51">
        <w:rPr>
          <w:b/>
        </w:rPr>
        <w:fldChar w:fldCharType="separate"/>
      </w:r>
      <w:r w:rsidRPr="00DD1F51">
        <w:rPr>
          <w:b/>
          <w:noProof/>
        </w:rPr>
        <w:t>1</w:t>
      </w:r>
      <w:r w:rsidRPr="00DD1F51">
        <w:rPr>
          <w:b/>
        </w:rPr>
        <w:fldChar w:fldCharType="end"/>
      </w:r>
      <w:r w:rsidRPr="00DD1F51">
        <w:rPr>
          <w:b/>
        </w:rPr>
        <w:t>:</w:t>
      </w:r>
      <w:r w:rsidRPr="00DD1F51">
        <w:t xml:space="preserve"> </w:t>
      </w:r>
      <w:bookmarkEnd w:id="13"/>
      <w:bookmarkEnd w:id="14"/>
      <w:bookmarkEnd w:id="15"/>
      <w:bookmarkEnd w:id="16"/>
      <w:r w:rsidRPr="00DD1F51">
        <w:t>Take the test-time increase for the multi-TPMI based test method into account.</w:t>
      </w:r>
      <w:bookmarkEnd w:id="17"/>
      <w:bookmarkEnd w:id="18"/>
    </w:p>
    <w:p w14:paraId="3BF2A280" w14:textId="77777777" w:rsidR="00C5616E" w:rsidRDefault="00C5616E" w:rsidP="00602B12"/>
    <w:p w14:paraId="5812264A" w14:textId="346599E4" w:rsidR="00DA7D6C" w:rsidRDefault="00DA7D6C" w:rsidP="00602B12">
      <w:r>
        <w:t>In order to obtain these estimated test times, the following assumptions were considered in the spreadsheet:</w:t>
      </w:r>
    </w:p>
    <w:p w14:paraId="5D07F37A" w14:textId="1427ECB5" w:rsidR="00DA7D6C" w:rsidRDefault="00DA7D6C" w:rsidP="00651959">
      <w:pPr>
        <w:pStyle w:val="ListParagraph"/>
        <w:numPr>
          <w:ilvl w:val="0"/>
          <w:numId w:val="30"/>
        </w:numPr>
      </w:pPr>
      <w:r>
        <w:t>15º step size for both theta and phi axes.</w:t>
      </w:r>
    </w:p>
    <w:p w14:paraId="40DBD718" w14:textId="175E15F5" w:rsidR="00DA7D6C" w:rsidRPr="00DA7D6C" w:rsidRDefault="00DA7D6C" w:rsidP="00651959">
      <w:pPr>
        <w:pStyle w:val="ListParagraph"/>
        <w:numPr>
          <w:ilvl w:val="0"/>
          <w:numId w:val="30"/>
        </w:numPr>
      </w:pPr>
      <w:r>
        <w:t xml:space="preserve">Distributed axes system like the example in Figure 7.2-2 from TR 38.870 </w:t>
      </w:r>
      <w:r w:rsidR="00B110E4">
        <w:fldChar w:fldCharType="begin"/>
      </w:r>
      <w:r w:rsidR="00B110E4">
        <w:instrText xml:space="preserve"> REF _Ref142315245 \r \h </w:instrText>
      </w:r>
      <w:r w:rsidR="00B110E4">
        <w:fldChar w:fldCharType="separate"/>
      </w:r>
      <w:r w:rsidR="00B110E4">
        <w:t>[3]</w:t>
      </w:r>
      <w:r w:rsidR="00B110E4">
        <w:fldChar w:fldCharType="end"/>
      </w:r>
      <w:r>
        <w:t xml:space="preserve">. </w:t>
      </w:r>
      <w:r w:rsidR="00B110E4">
        <w:t xml:space="preserve">With this assumption, </w:t>
      </w:r>
      <m:oMath>
        <m:r>
          <w:rPr>
            <w:rFonts w:ascii="Cambria Math" w:eastAsia="+mn-ea" w:hAnsi="Cambria Math" w:cs="+mn-cs"/>
            <w:color w:val="000000"/>
            <w:lang w:val="es-ES"/>
          </w:rPr>
          <m:t>positioner</m:t>
        </m:r>
        <m:r>
          <w:rPr>
            <w:rFonts w:ascii="Cambria Math" w:eastAsia="+mn-ea" w:hAnsi="Cambria Math" w:cs="+mn-cs"/>
            <w:color w:val="000000"/>
          </w:rPr>
          <m:t> </m:t>
        </m:r>
        <m:r>
          <w:rPr>
            <w:rFonts w:ascii="Cambria Math" w:eastAsia="+mn-ea" w:hAnsi="Cambria Math" w:cs="+mn-cs"/>
            <w:color w:val="000000"/>
            <w:lang w:val="es-ES"/>
          </w:rPr>
          <m:t>movement</m:t>
        </m:r>
      </m:oMath>
      <w:r w:rsidRPr="00DA7D6C">
        <w:rPr>
          <w:rFonts w:eastAsiaTheme="minorEastAsia"/>
          <w:iCs/>
          <w:color w:val="000000"/>
        </w:rPr>
        <w:t xml:space="preserve"> </w:t>
      </w:r>
      <w:r w:rsidR="00B110E4">
        <w:rPr>
          <w:rFonts w:eastAsiaTheme="minorEastAsia"/>
          <w:iCs/>
          <w:color w:val="000000"/>
        </w:rPr>
        <w:t>is set to</w:t>
      </w:r>
      <w:r w:rsidRPr="00DA7D6C">
        <w:rPr>
          <w:rFonts w:eastAsiaTheme="minorEastAsia"/>
          <w:iCs/>
          <w:color w:val="000000"/>
        </w:rPr>
        <w:t xml:space="preserve"> 1.5 seconds.</w:t>
      </w:r>
    </w:p>
    <w:p w14:paraId="5F60C888" w14:textId="0CAF1136" w:rsidR="004B161A" w:rsidRPr="004B161A" w:rsidRDefault="004B161A" w:rsidP="00DA7D6C">
      <w:pPr>
        <w:pStyle w:val="ListParagraph"/>
        <w:numPr>
          <w:ilvl w:val="0"/>
          <w:numId w:val="30"/>
        </w:numPr>
      </w:pPr>
      <m:oMath>
        <m:r>
          <w:rPr>
            <w:rFonts w:ascii="Cambria Math" w:eastAsia="+mn-ea" w:hAnsi="Cambria Math" w:cs="+mn-cs"/>
            <w:color w:val="000000"/>
            <w:lang w:val="es-ES"/>
          </w:rPr>
          <m:t>Delay</m:t>
        </m:r>
        <m:r>
          <w:rPr>
            <w:rFonts w:ascii="Cambria Math" w:eastAsia="+mn-ea" w:hAnsi="Cambria Math" w:cs="+mn-cs"/>
            <w:color w:val="000000"/>
          </w:rPr>
          <m:t> </m:t>
        </m:r>
        <m:r>
          <w:rPr>
            <w:rFonts w:ascii="Cambria Math" w:eastAsia="+mn-ea" w:hAnsi="Cambria Math" w:cs="+mn-cs"/>
            <w:color w:val="000000"/>
            <w:lang w:val="es-ES"/>
          </w:rPr>
          <m:t>per</m:t>
        </m:r>
        <m:r>
          <w:rPr>
            <w:rFonts w:ascii="Cambria Math" w:eastAsia="+mn-ea" w:hAnsi="Cambria Math" w:cs="+mn-cs"/>
            <w:color w:val="000000"/>
          </w:rPr>
          <m:t> </m:t>
        </m:r>
        <m:r>
          <w:rPr>
            <w:rFonts w:ascii="Cambria Math" w:eastAsia="+mn-ea" w:hAnsi="Cambria Math" w:cs="+mn-cs"/>
            <w:color w:val="000000"/>
            <w:lang w:val="es-ES"/>
          </w:rPr>
          <m:t>c</m:t>
        </m:r>
        <m:r>
          <w:rPr>
            <w:rFonts w:ascii="Cambria Math" w:eastAsia="+mn-ea" w:hAnsi="Cambria Math" w:cs="+mn-cs"/>
            <w:color w:val="000000"/>
          </w:rPr>
          <m:t>h</m:t>
        </m:r>
        <m:r>
          <w:rPr>
            <w:rFonts w:ascii="Cambria Math" w:eastAsia="+mn-ea" w:hAnsi="Cambria Math" w:cs="+mn-cs"/>
            <w:color w:val="000000"/>
            <w:lang w:val="es-ES"/>
          </w:rPr>
          <m:t>annel</m:t>
        </m:r>
      </m:oMath>
      <w:r w:rsidRPr="004B161A">
        <w:rPr>
          <w:rFonts w:eastAsiaTheme="minorEastAsia"/>
          <w:iCs/>
          <w:color w:val="000000"/>
        </w:rPr>
        <w:t xml:space="preserve"> = No delay i</w:t>
      </w:r>
      <w:r>
        <w:rPr>
          <w:rFonts w:eastAsiaTheme="minorEastAsia"/>
          <w:iCs/>
          <w:color w:val="000000"/>
        </w:rPr>
        <w:t>n case of single channel, or 700ms per channel if multiple channels are considered.</w:t>
      </w:r>
    </w:p>
    <w:p w14:paraId="25A384F3" w14:textId="5A519DBD" w:rsidR="0062691D" w:rsidRPr="0062691D" w:rsidRDefault="0062691D" w:rsidP="00DA7D6C">
      <w:pPr>
        <w:pStyle w:val="ListParagraph"/>
        <w:numPr>
          <w:ilvl w:val="0"/>
          <w:numId w:val="30"/>
        </w:numPr>
      </w:pPr>
      <m:oMath>
        <m:r>
          <w:rPr>
            <w:rFonts w:ascii="Cambria Math" w:eastAsia="+mn-ea" w:hAnsi="Cambria Math" w:cs="+mn-cs"/>
            <w:color w:val="000000"/>
            <w:lang w:val="es-ES"/>
          </w:rPr>
          <w:lastRenderedPageBreak/>
          <m:t>Delay</m:t>
        </m:r>
        <m:r>
          <w:rPr>
            <w:rFonts w:ascii="Cambria Math" w:eastAsia="+mn-ea" w:hAnsi="Cambria Math" w:cs="+mn-cs"/>
            <w:color w:val="000000"/>
          </w:rPr>
          <m:t> </m:t>
        </m:r>
        <m:r>
          <w:rPr>
            <w:rFonts w:ascii="Cambria Math" w:eastAsia="+mn-ea" w:hAnsi="Cambria Math" w:cs="+mn-cs"/>
            <w:color w:val="000000"/>
            <w:lang w:val="es-ES"/>
          </w:rPr>
          <m:t>per</m:t>
        </m:r>
        <m:r>
          <w:rPr>
            <w:rFonts w:ascii="Cambria Math" w:eastAsia="+mn-ea" w:hAnsi="Cambria Math" w:cs="+mn-cs"/>
            <w:color w:val="000000"/>
          </w:rPr>
          <m:t> </m:t>
        </m:r>
        <m:r>
          <w:rPr>
            <w:rFonts w:ascii="Cambria Math" w:eastAsia="+mn-ea" w:hAnsi="Cambria Math" w:cs="+mn-cs"/>
            <w:color w:val="000000"/>
            <w:lang w:val="es-ES"/>
          </w:rPr>
          <m:t>TPMI</m:t>
        </m:r>
      </m:oMath>
      <w:r w:rsidRPr="0062691D">
        <w:rPr>
          <w:rFonts w:eastAsiaTheme="minorEastAsia"/>
          <w:iCs/>
          <w:color w:val="000000"/>
        </w:rPr>
        <w:t xml:space="preserve"> = No delay i</w:t>
      </w:r>
      <w:r>
        <w:rPr>
          <w:rFonts w:eastAsiaTheme="minorEastAsia"/>
          <w:iCs/>
          <w:color w:val="000000"/>
        </w:rPr>
        <w:t>n case of single channel, or 200ms in case multi-TPMI is considered.</w:t>
      </w:r>
    </w:p>
    <w:p w14:paraId="68394712" w14:textId="536C6FF2" w:rsidR="004B161A" w:rsidRDefault="00DA7D6C" w:rsidP="000F2E6A">
      <w:pPr>
        <w:pStyle w:val="ListParagraph"/>
        <w:numPr>
          <w:ilvl w:val="0"/>
          <w:numId w:val="30"/>
        </w:numPr>
      </w:pPr>
      <m:oMath>
        <m:r>
          <w:rPr>
            <w:rFonts w:ascii="Cambria Math" w:eastAsia="+mn-ea" w:hAnsi="Cambria Math" w:cs="+mn-cs"/>
            <w:color w:val="000000"/>
            <w:lang w:val="es-ES"/>
          </w:rPr>
          <m:t>EIRP</m:t>
        </m:r>
        <m:r>
          <w:rPr>
            <w:rFonts w:ascii="Cambria Math" w:eastAsia="+mn-ea" w:hAnsi="Cambria Math" w:cs="+mn-cs"/>
            <w:color w:val="000000"/>
          </w:rPr>
          <m:t> </m:t>
        </m:r>
        <m:r>
          <w:rPr>
            <w:rFonts w:ascii="Cambria Math" w:eastAsia="+mn-ea" w:hAnsi="Cambria Math" w:cs="+mn-cs"/>
            <w:color w:val="000000"/>
            <w:lang w:val="es-ES"/>
          </w:rPr>
          <m:t>meas</m:t>
        </m:r>
        <m:r>
          <w:rPr>
            <w:rFonts w:ascii="Cambria Math" w:eastAsia="+mn-ea" w:hAnsi="Cambria Math" w:cs="+mn-cs"/>
            <w:color w:val="000000"/>
          </w:rPr>
          <m:t> </m:t>
        </m:r>
        <m:r>
          <w:rPr>
            <w:rFonts w:ascii="Cambria Math" w:eastAsia="+mn-ea" w:hAnsi="Cambria Math" w:cs="+mn-cs"/>
            <w:color w:val="000000"/>
            <w:lang w:val="es-ES"/>
          </w:rPr>
          <m:t>time</m:t>
        </m:r>
      </m:oMath>
      <w:r w:rsidRPr="0062691D">
        <w:rPr>
          <w:rFonts w:eastAsiaTheme="minorEastAsia"/>
          <w:iCs/>
          <w:color w:val="000000"/>
          <w:lang w:val="es-ES"/>
        </w:rPr>
        <w:t xml:space="preserve"> = </w:t>
      </w:r>
      <w:r w:rsidR="004B161A" w:rsidRPr="0062691D">
        <w:rPr>
          <w:rFonts w:eastAsiaTheme="minorEastAsia"/>
          <w:iCs/>
          <w:color w:val="000000"/>
          <w:lang w:val="es-ES"/>
        </w:rPr>
        <w:t>40ms</w:t>
      </w:r>
      <w:r w:rsidR="0062691D" w:rsidRPr="0062691D">
        <w:rPr>
          <w:rFonts w:eastAsiaTheme="minorEastAsia"/>
          <w:iCs/>
          <w:color w:val="000000"/>
          <w:lang w:val="es-ES"/>
        </w:rPr>
        <w:t>.</w:t>
      </w:r>
    </w:p>
    <w:p w14:paraId="6BB3394F" w14:textId="77777777" w:rsidR="0062691D" w:rsidRDefault="0062691D" w:rsidP="00602B12"/>
    <w:p w14:paraId="342BEE59" w14:textId="4F93AEAE" w:rsidR="00085712" w:rsidRDefault="0062691D">
      <w:pPr>
        <w:rPr>
          <w:rFonts w:ascii="Arial" w:eastAsia="SimSun" w:hAnsi="Arial" w:cs="Arial"/>
          <w:b/>
          <w:sz w:val="28"/>
        </w:rPr>
      </w:pPr>
      <w:r>
        <w:t xml:space="preserve">It has to be noted that the absolute test times provided by the spreadsheet are ideal calculations and the actual test time depends on many factors (e.g. call stability, positioner speed, etc.). Even though, the comparison between the basic case and the multi-TPMI case provides a good estimate of the time increase. </w:t>
      </w:r>
    </w:p>
    <w:p w14:paraId="11F4E94F" w14:textId="23920739" w:rsidR="00492206" w:rsidRDefault="00492206" w:rsidP="009E6D82">
      <w:pPr>
        <w:pStyle w:val="Heading1"/>
      </w:pPr>
      <w:r>
        <w:t>Proposal</w:t>
      </w:r>
    </w:p>
    <w:p w14:paraId="30C3B6A5" w14:textId="77777777" w:rsidR="006E429E" w:rsidRPr="006E429E" w:rsidRDefault="006E429E" w:rsidP="006E429E">
      <w:r w:rsidRPr="006E429E">
        <w:t>In this contribution, the following observations and proposals were made:</w:t>
      </w:r>
    </w:p>
    <w:p w14:paraId="2BA82FF1" w14:textId="77777777" w:rsidR="004F0C96" w:rsidRDefault="006E429E">
      <w:pPr>
        <w:pStyle w:val="TableofFigures"/>
        <w:tabs>
          <w:tab w:val="right" w:leader="dot" w:pos="9016"/>
        </w:tabs>
        <w:rPr>
          <w:rFonts w:eastAsiaTheme="minorEastAsia"/>
          <w:noProof/>
          <w:sz w:val="22"/>
          <w:szCs w:val="22"/>
        </w:rPr>
      </w:pPr>
      <w:r>
        <w:fldChar w:fldCharType="begin"/>
      </w:r>
      <w:r>
        <w:instrText xml:space="preserve"> TOC \n \c "Observation" </w:instrText>
      </w:r>
      <w:r>
        <w:fldChar w:fldCharType="separate"/>
      </w:r>
      <w:r w:rsidR="004F0C96" w:rsidRPr="00D131CE">
        <w:rPr>
          <w:b/>
          <w:noProof/>
        </w:rPr>
        <w:t>Observation 1:</w:t>
      </w:r>
      <w:r w:rsidR="004F0C96">
        <w:rPr>
          <w:noProof/>
        </w:rPr>
        <w:t xml:space="preserve"> measuring EIRP for each TPMI index at each grid point is more efficient than performing separate spherical scans per TPMI index.</w:t>
      </w:r>
    </w:p>
    <w:p w14:paraId="6E43F4A8" w14:textId="77777777" w:rsidR="004F0C96" w:rsidRDefault="004F0C96">
      <w:pPr>
        <w:pStyle w:val="TableofFigures"/>
        <w:tabs>
          <w:tab w:val="right" w:leader="dot" w:pos="9016"/>
        </w:tabs>
        <w:rPr>
          <w:rFonts w:eastAsiaTheme="minorEastAsia"/>
          <w:noProof/>
          <w:sz w:val="22"/>
          <w:szCs w:val="22"/>
        </w:rPr>
      </w:pPr>
      <w:r w:rsidRPr="00D131CE">
        <w:rPr>
          <w:b/>
          <w:noProof/>
        </w:rPr>
        <w:t>Observation 2:</w:t>
      </w:r>
      <w:r>
        <w:rPr>
          <w:noProof/>
        </w:rPr>
        <w:t xml:space="preserve"> testing 3 channels per grid point is more efficient in cases the connection is stable.</w:t>
      </w:r>
    </w:p>
    <w:p w14:paraId="400DD581" w14:textId="77777777" w:rsidR="004F0C96" w:rsidRDefault="004F0C96">
      <w:pPr>
        <w:pStyle w:val="TableofFigures"/>
        <w:tabs>
          <w:tab w:val="right" w:leader="dot" w:pos="9016"/>
        </w:tabs>
        <w:rPr>
          <w:rFonts w:eastAsiaTheme="minorEastAsia"/>
          <w:noProof/>
          <w:sz w:val="22"/>
          <w:szCs w:val="22"/>
        </w:rPr>
      </w:pPr>
      <w:r w:rsidRPr="00D131CE">
        <w:rPr>
          <w:b/>
          <w:noProof/>
        </w:rPr>
        <w:t>Observation 3:</w:t>
      </w:r>
      <w:r>
        <w:rPr>
          <w:noProof/>
        </w:rPr>
        <w:t xml:space="preserve"> TRP testing with multi-TPMI with 4 indexes increases the test time by 53% in case of single channel testing and 80% in case of 3 channels testing.</w:t>
      </w:r>
    </w:p>
    <w:p w14:paraId="6DC49518" w14:textId="77777777" w:rsidR="004F0C96" w:rsidRDefault="004F0C96">
      <w:pPr>
        <w:pStyle w:val="TableofFigures"/>
        <w:tabs>
          <w:tab w:val="right" w:leader="dot" w:pos="9016"/>
        </w:tabs>
        <w:rPr>
          <w:rFonts w:eastAsiaTheme="minorEastAsia"/>
          <w:noProof/>
          <w:sz w:val="22"/>
          <w:szCs w:val="22"/>
        </w:rPr>
      </w:pPr>
      <w:r w:rsidRPr="00D131CE">
        <w:rPr>
          <w:b/>
          <w:noProof/>
        </w:rPr>
        <w:t>Observation 4:</w:t>
      </w:r>
      <w:r>
        <w:rPr>
          <w:noProof/>
        </w:rPr>
        <w:t xml:space="preserve"> TRP testing with multi-TPMI implies a test time increase in the range of 18-53% in case of single channel testing and 27-80% in case of 3 channels testing.</w:t>
      </w:r>
    </w:p>
    <w:p w14:paraId="582EBF2D" w14:textId="3C307FEB" w:rsidR="00DD1F51" w:rsidRDefault="006E429E">
      <w:pPr>
        <w:pStyle w:val="TableofFigures"/>
        <w:tabs>
          <w:tab w:val="right" w:leader="dot" w:pos="9016"/>
        </w:tabs>
      </w:pPr>
      <w:r>
        <w:fldChar w:fldCharType="end"/>
      </w:r>
      <w:r w:rsidR="00DD1F51" w:rsidRPr="00DD1F51">
        <w:t xml:space="preserve"> </w:t>
      </w:r>
    </w:p>
    <w:p w14:paraId="1B0BCB84" w14:textId="77777777" w:rsidR="00DD1F51" w:rsidRDefault="00DD1F51">
      <w:pPr>
        <w:pStyle w:val="TableofFigures"/>
        <w:tabs>
          <w:tab w:val="right" w:leader="dot" w:pos="9016"/>
        </w:tabs>
      </w:pPr>
    </w:p>
    <w:p w14:paraId="52EA0B0E" w14:textId="77777777" w:rsidR="004F0C96" w:rsidRDefault="00DD1F51">
      <w:pPr>
        <w:pStyle w:val="TableofFigures"/>
        <w:tabs>
          <w:tab w:val="right" w:leader="dot" w:pos="9016"/>
        </w:tabs>
        <w:rPr>
          <w:rFonts w:eastAsiaTheme="minorEastAsia"/>
          <w:noProof/>
          <w:sz w:val="22"/>
          <w:szCs w:val="22"/>
        </w:rPr>
      </w:pPr>
      <w:r>
        <w:fldChar w:fldCharType="begin"/>
      </w:r>
      <w:r>
        <w:instrText xml:space="preserve"> TOC \n \c "Proposal" </w:instrText>
      </w:r>
      <w:r>
        <w:fldChar w:fldCharType="separate"/>
      </w:r>
      <w:bookmarkStart w:id="19" w:name="_GoBack"/>
      <w:bookmarkEnd w:id="19"/>
      <w:r w:rsidR="004F0C96" w:rsidRPr="00203DE7">
        <w:rPr>
          <w:b/>
          <w:noProof/>
        </w:rPr>
        <w:t>Proposal 1:</w:t>
      </w:r>
      <w:r w:rsidR="004F0C96">
        <w:rPr>
          <w:noProof/>
        </w:rPr>
        <w:t xml:space="preserve"> Take the test-time increase for the multi-TPMI based test method into account.</w:t>
      </w:r>
    </w:p>
    <w:p w14:paraId="51020847" w14:textId="6181FD94" w:rsidR="0078058F" w:rsidRDefault="00DD1F51" w:rsidP="00DD1F51">
      <w:r>
        <w:fldChar w:fldCharType="end"/>
      </w:r>
    </w:p>
    <w:p w14:paraId="5AB7E144" w14:textId="77777777" w:rsidR="00492206" w:rsidRPr="000C7C66" w:rsidRDefault="00492206" w:rsidP="009E6D82">
      <w:pPr>
        <w:pStyle w:val="Heading1"/>
      </w:pPr>
      <w:r>
        <w:t>References</w:t>
      </w:r>
    </w:p>
    <w:p w14:paraId="5A50997A" w14:textId="3A24483B" w:rsidR="000C4140" w:rsidRDefault="000C4140" w:rsidP="0033152D">
      <w:pPr>
        <w:pStyle w:val="ListParagraph"/>
        <w:numPr>
          <w:ilvl w:val="0"/>
          <w:numId w:val="13"/>
        </w:numPr>
        <w:tabs>
          <w:tab w:val="left" w:pos="425"/>
        </w:tabs>
        <w:spacing w:after="0" w:line="240" w:lineRule="auto"/>
      </w:pPr>
      <w:bookmarkStart w:id="20" w:name="_Ref142315103"/>
      <w:bookmarkStart w:id="21" w:name="_Ref135062280"/>
      <w:bookmarkStart w:id="22" w:name="_Ref127543965"/>
      <w:bookmarkStart w:id="23" w:name="_Ref111041756"/>
      <w:bookmarkStart w:id="24" w:name="_Ref79157111"/>
      <w:bookmarkStart w:id="25" w:name="_Ref36824183"/>
      <w:r w:rsidRPr="000C4140">
        <w:t>R4-2309901</w:t>
      </w:r>
      <w:r>
        <w:t>, “</w:t>
      </w:r>
      <w:r w:rsidRPr="000C4140">
        <w:t>WF for Rel-18 TRP/TRS WI</w:t>
      </w:r>
      <w:r>
        <w:t xml:space="preserve">”, </w:t>
      </w:r>
      <w:r w:rsidRPr="000C4140">
        <w:t>vivo, 3GPP TSG RAN</w:t>
      </w:r>
      <w:r>
        <w:t xml:space="preserve"> WG4</w:t>
      </w:r>
      <w:r w:rsidRPr="000C4140">
        <w:t xml:space="preserve"> Meeting #</w:t>
      </w:r>
      <w:r>
        <w:t>107</w:t>
      </w:r>
      <w:r w:rsidRPr="000C4140">
        <w:t xml:space="preserve">, </w:t>
      </w:r>
      <w:r>
        <w:t>May 2023</w:t>
      </w:r>
      <w:bookmarkEnd w:id="20"/>
    </w:p>
    <w:p w14:paraId="10265BD4" w14:textId="45ED210F" w:rsidR="003E3277" w:rsidRDefault="00162BB8" w:rsidP="008B06D6">
      <w:pPr>
        <w:pStyle w:val="ListParagraph"/>
        <w:numPr>
          <w:ilvl w:val="0"/>
          <w:numId w:val="13"/>
        </w:numPr>
        <w:tabs>
          <w:tab w:val="left" w:pos="425"/>
        </w:tabs>
        <w:spacing w:after="0" w:line="240" w:lineRule="auto"/>
      </w:pPr>
      <w:bookmarkStart w:id="26" w:name="_Ref142315111"/>
      <w:bookmarkStart w:id="27" w:name="_Ref135062335"/>
      <w:r w:rsidRPr="00162BB8">
        <w:t>R4-2310469</w:t>
      </w:r>
      <w:r>
        <w:t>, “</w:t>
      </w:r>
      <w:r w:rsidRPr="00162BB8">
        <w:t>Topic summary for [</w:t>
      </w:r>
      <w:proofErr w:type="gramStart"/>
      <w:r w:rsidRPr="00162BB8">
        <w:t>107][</w:t>
      </w:r>
      <w:proofErr w:type="gramEnd"/>
      <w:r w:rsidRPr="00162BB8">
        <w:t>332] NR_FR1_TRP_TRS_enh</w:t>
      </w:r>
      <w:r>
        <w:t xml:space="preserve">”, Moderator (vivo), </w:t>
      </w:r>
      <w:r w:rsidRPr="000C4140">
        <w:t>3GPP TSG RAN</w:t>
      </w:r>
      <w:r>
        <w:t xml:space="preserve"> WG4</w:t>
      </w:r>
      <w:r w:rsidRPr="000C4140">
        <w:t xml:space="preserve"> Meeting #</w:t>
      </w:r>
      <w:r>
        <w:t>107</w:t>
      </w:r>
      <w:r w:rsidRPr="000C4140">
        <w:t xml:space="preserve">, </w:t>
      </w:r>
      <w:r>
        <w:t>May 2023</w:t>
      </w:r>
      <w:bookmarkEnd w:id="26"/>
    </w:p>
    <w:p w14:paraId="4F61406E" w14:textId="7B192ED3" w:rsidR="00CA5B93" w:rsidRPr="00085712" w:rsidRDefault="00085712" w:rsidP="008B06D6">
      <w:pPr>
        <w:pStyle w:val="ListParagraph"/>
        <w:numPr>
          <w:ilvl w:val="0"/>
          <w:numId w:val="13"/>
        </w:numPr>
        <w:tabs>
          <w:tab w:val="left" w:pos="425"/>
        </w:tabs>
        <w:spacing w:after="0" w:line="240" w:lineRule="auto"/>
      </w:pPr>
      <w:bookmarkStart w:id="28" w:name="_Ref142315245"/>
      <w:r w:rsidRPr="00085712">
        <w:t>3GPP TR 38.870 v0.4.0 (May 2023)</w:t>
      </w:r>
      <w:bookmarkEnd w:id="21"/>
      <w:bookmarkEnd w:id="22"/>
      <w:bookmarkEnd w:id="23"/>
      <w:bookmarkEnd w:id="24"/>
      <w:bookmarkEnd w:id="25"/>
      <w:bookmarkEnd w:id="27"/>
      <w:bookmarkEnd w:id="28"/>
    </w:p>
    <w:sectPr w:rsidR="00CA5B93" w:rsidRPr="00085712" w:rsidSect="00BE5331">
      <w:headerReference w:type="even" r:id="rId8"/>
      <w:headerReference w:type="default" r:id="rId9"/>
      <w:footerReference w:type="even" r:id="rId10"/>
      <w:footerReference w:type="default" r:id="rId11"/>
      <w:headerReference w:type="first" r:id="rId12"/>
      <w:footerReference w:type="first" r:id="rId13"/>
      <w:type w:val="continuous"/>
      <w:pgSz w:w="11906" w:h="16838"/>
      <w:pgMar w:top="1440" w:right="1440" w:bottom="1440" w:left="1440" w:header="709" w:footer="709"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76CB744" w16cex:dateUtc="2022-08-10T09:16:52.262Z"/>
  <w16cex:commentExtensible w16cex:durableId="6E3897F9" w16cex:dateUtc="2022-08-10T09:18:15.87Z"/>
  <w16cex:commentExtensible w16cex:durableId="160A8E37" w16cex:dateUtc="2022-08-10T09:19:47.502Z"/>
  <w16cex:commentExtensible w16cex:durableId="64FECE41" w16cex:dateUtc="2022-08-10T09:21:23.764Z"/>
  <w16cex:commentExtensible w16cex:durableId="501A6523" w16cex:dateUtc="2022-08-10T09:22:14.06Z"/>
  <w16cex:commentExtensible w16cex:durableId="69F65083" w16cex:dateUtc="2022-08-10T09:23:50.723Z"/>
  <w16cex:commentExtensible w16cex:durableId="6E09D85C" w16cex:dateUtc="2022-08-10T09:39:15.481Z"/>
  <w16cex:commentExtensible w16cex:durableId="72B2F2C2" w16cex:dateUtc="2022-08-10T10:17:15.843Z"/>
  <w16cex:commentExtensible w16cex:durableId="7AE8C950" w16cex:dateUtc="2022-08-10T10:19:25.527Z"/>
  <w16cex:commentExtensible w16cex:durableId="19AD4152" w16cex:dateUtc="2022-08-10T10:20:39.897Z"/>
  <w16cex:commentExtensible w16cex:durableId="66271A06" w16cex:dateUtc="2022-08-10T10:47:10.306Z"/>
  <w16cex:commentExtensible w16cex:durableId="36520DF9" w16cex:dateUtc="2022-08-10T13:34:45.26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70D15" w14:textId="77777777" w:rsidR="0018524C" w:rsidRDefault="0018524C" w:rsidP="007D0431">
      <w:pPr>
        <w:spacing w:after="0" w:line="240" w:lineRule="auto"/>
      </w:pPr>
      <w:r>
        <w:separator/>
      </w:r>
    </w:p>
  </w:endnote>
  <w:endnote w:type="continuationSeparator" w:id="0">
    <w:p w14:paraId="21C7A44A" w14:textId="77777777" w:rsidR="0018524C" w:rsidRDefault="0018524C" w:rsidP="007D0431">
      <w:pPr>
        <w:spacing w:after="0" w:line="240" w:lineRule="auto"/>
      </w:pPr>
      <w:r>
        <w:continuationSeparator/>
      </w:r>
    </w:p>
  </w:endnote>
  <w:endnote w:type="continuationNotice" w:id="1">
    <w:p w14:paraId="43FE5985" w14:textId="77777777" w:rsidR="0018524C" w:rsidRDefault="001852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CC5C8" w14:textId="77777777" w:rsidR="002B51B8" w:rsidRDefault="002B51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0346220"/>
      <w:docPartObj>
        <w:docPartGallery w:val="Page Numbers (Bottom of Page)"/>
        <w:docPartUnique/>
      </w:docPartObj>
    </w:sdtPr>
    <w:sdtEndPr>
      <w:rPr>
        <w:noProof/>
      </w:rPr>
    </w:sdtEndPr>
    <w:sdtContent>
      <w:p w14:paraId="0B334BCF" w14:textId="17D20471" w:rsidR="002B51B8" w:rsidRDefault="002B51B8" w:rsidP="002B51B8">
        <w:pPr>
          <w:pStyle w:val="Footer"/>
          <w:jc w:val="center"/>
        </w:pPr>
        <w:r>
          <w:t xml:space="preserve">Page | </w:t>
        </w:r>
        <w:r>
          <w:fldChar w:fldCharType="begin"/>
        </w:r>
        <w:r>
          <w:instrText xml:space="preserve"> PAGE   \* MERGEFORMAT </w:instrText>
        </w:r>
        <w:r>
          <w:fldChar w:fldCharType="separate"/>
        </w:r>
        <w:r>
          <w:rPr>
            <w:noProof/>
          </w:rPr>
          <w:t>2</w:t>
        </w:r>
        <w:r>
          <w:rPr>
            <w:noProof/>
          </w:rPr>
          <w:fldChar w:fldCharType="end"/>
        </w:r>
      </w:p>
    </w:sdtContent>
  </w:sdt>
  <w:p w14:paraId="46497F2B" w14:textId="77777777" w:rsidR="00BF1060" w:rsidRDefault="00BF10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54C44" w14:textId="77777777" w:rsidR="002B51B8" w:rsidRDefault="002B5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AF1A5" w14:textId="77777777" w:rsidR="0018524C" w:rsidRDefault="0018524C" w:rsidP="007D0431">
      <w:pPr>
        <w:spacing w:after="0" w:line="240" w:lineRule="auto"/>
      </w:pPr>
      <w:r>
        <w:separator/>
      </w:r>
    </w:p>
  </w:footnote>
  <w:footnote w:type="continuationSeparator" w:id="0">
    <w:p w14:paraId="2B784C88" w14:textId="77777777" w:rsidR="0018524C" w:rsidRDefault="0018524C" w:rsidP="007D0431">
      <w:pPr>
        <w:spacing w:after="0" w:line="240" w:lineRule="auto"/>
      </w:pPr>
      <w:r>
        <w:continuationSeparator/>
      </w:r>
    </w:p>
  </w:footnote>
  <w:footnote w:type="continuationNotice" w:id="1">
    <w:p w14:paraId="09E2046B" w14:textId="77777777" w:rsidR="0018524C" w:rsidRDefault="001852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93D43" w14:textId="2F0138D8" w:rsidR="00BF1060" w:rsidRDefault="00BF1060">
    <w:pPr>
      <w:pStyle w:val="Header"/>
    </w:pPr>
    <w:r w:rsidRPr="002D3E8C">
      <w:rPr>
        <w:noProof/>
        <w:lang w:val="de-DE"/>
      </w:rPr>
      <mc:AlternateContent>
        <mc:Choice Requires="wps">
          <w:drawing>
            <wp:anchor distT="0" distB="0" distL="114300" distR="114300" simplePos="0" relativeHeight="251663360" behindDoc="0" locked="1" layoutInCell="1" allowOverlap="1" wp14:anchorId="5CEE75C8" wp14:editId="43296627">
              <wp:simplePos x="0" y="0"/>
              <wp:positionH relativeFrom="margin">
                <wp:align>left</wp:align>
              </wp:positionH>
              <wp:positionV relativeFrom="page">
                <wp:posOffset>180340</wp:posOffset>
              </wp:positionV>
              <wp:extent cx="5767200" cy="327600"/>
              <wp:effectExtent l="0" t="0" r="15240" b="8890"/>
              <wp:wrapNone/>
              <wp:docPr id="12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208795931"/>
                          </w:sdtPr>
                          <w:sdtEndPr>
                            <w:rPr>
                              <w:rStyle w:val="DefaultParagraphFont"/>
                              <w:rFonts w:eastAsiaTheme="minorHAnsi"/>
                              <w:b w:val="0"/>
                              <w:bCs w:val="0"/>
                              <w:caps w:val="0"/>
                              <w:color w:val="auto"/>
                              <w:spacing w:val="0"/>
                              <w:lang w:val="fr-CH"/>
                            </w:rPr>
                          </w:sdtEndPr>
                          <w:sdtContent>
                            <w:p w14:paraId="3AA0343F" w14:textId="7D67242D" w:rsidR="00BF1060" w:rsidRPr="00A11327" w:rsidRDefault="00BF1060"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EE75C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EONAIAAGQ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H/PAQ40AgAAZA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tag w:val="RS_Classification_Standard"/>
                      <w:id w:val="-1208795931"/>
                    </w:sdtPr>
                    <w:sdtEndPr>
                      <w:rPr>
                        <w:rStyle w:val="DefaultParagraphFont"/>
                        <w:rFonts w:eastAsiaTheme="minorHAnsi"/>
                        <w:b w:val="0"/>
                        <w:bCs w:val="0"/>
                        <w:caps w:val="0"/>
                        <w:color w:val="auto"/>
                        <w:spacing w:val="0"/>
                        <w:lang w:val="fr-CH"/>
                      </w:rPr>
                    </w:sdtEndPr>
                    <w:sdtContent>
                      <w:p w14:paraId="3AA0343F" w14:textId="7D67242D" w:rsidR="00BF1060" w:rsidRPr="00A11327" w:rsidRDefault="00BF1060"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44E1B" w14:textId="4D17C299" w:rsidR="00BF1060" w:rsidRDefault="00BF1060">
    <w:pPr>
      <w:pStyle w:val="Header"/>
    </w:pPr>
    <w:r w:rsidRPr="002D3E8C">
      <w:rPr>
        <w:noProof/>
        <w:lang w:val="de-DE"/>
      </w:rPr>
      <mc:AlternateContent>
        <mc:Choice Requires="wps">
          <w:drawing>
            <wp:anchor distT="0" distB="0" distL="114300" distR="114300" simplePos="0" relativeHeight="251659264" behindDoc="0" locked="1" layoutInCell="1" allowOverlap="1" wp14:anchorId="23915235" wp14:editId="190B80F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0570A287" w14:textId="1F7B0D43" w:rsidR="00BF1060" w:rsidRPr="00A11327" w:rsidRDefault="00BF1060"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391523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0570A287" w14:textId="1F7B0D43" w:rsidR="00BF1060" w:rsidRPr="00A11327" w:rsidRDefault="00BF1060"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61B62" w14:textId="33C36108" w:rsidR="00BF1060" w:rsidRDefault="00BF1060">
    <w:pPr>
      <w:pStyle w:val="Header"/>
    </w:pPr>
    <w:r w:rsidRPr="002D3E8C">
      <w:rPr>
        <w:noProof/>
        <w:lang w:val="de-DE"/>
      </w:rPr>
      <mc:AlternateContent>
        <mc:Choice Requires="wps">
          <w:drawing>
            <wp:anchor distT="0" distB="0" distL="114300" distR="114300" simplePos="0" relativeHeight="251661312" behindDoc="0" locked="1" layoutInCell="1" allowOverlap="1" wp14:anchorId="696E4E8A" wp14:editId="47C7EDC8">
              <wp:simplePos x="0" y="0"/>
              <wp:positionH relativeFrom="margin">
                <wp:align>left</wp:align>
              </wp:positionH>
              <wp:positionV relativeFrom="page">
                <wp:posOffset>180340</wp:posOffset>
              </wp:positionV>
              <wp:extent cx="5767200" cy="327600"/>
              <wp:effectExtent l="0" t="0" r="15240" b="8890"/>
              <wp:wrapNone/>
              <wp:docPr id="1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759446573"/>
                          </w:sdtPr>
                          <w:sdtEndPr>
                            <w:rPr>
                              <w:rStyle w:val="DefaultParagraphFont"/>
                              <w:rFonts w:eastAsiaTheme="minorHAnsi"/>
                              <w:b w:val="0"/>
                              <w:bCs w:val="0"/>
                              <w:caps w:val="0"/>
                              <w:color w:val="auto"/>
                              <w:spacing w:val="0"/>
                              <w:lang w:val="fr-CH"/>
                            </w:rPr>
                          </w:sdtEndPr>
                          <w:sdtContent>
                            <w:p w14:paraId="6B799E86" w14:textId="23FDF2F5" w:rsidR="00BF1060" w:rsidRPr="00A11327" w:rsidRDefault="00BF1060"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6E4E8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IjmlZk3AgAAawQAAA4AAAAAAAAAAAAAAAAA&#10;LgIAAGRycy9lMm9Eb2MueG1sUEsBAi0AFAAGAAgAAAAhAMeh93jaAAAABgEAAA8AAAAAAAAAAAAA&#10;AAAAkQQAAGRycy9kb3ducmV2LnhtbFBLBQYAAAAABAAEAPMAAACYBQAAAAA=&#10;" filled="f" stroked="f" strokeweight=".5pt">
              <v:textbox style="mso-fit-shape-to-text:t" inset="0,0,0,0">
                <w:txbxContent>
                  <w:sdt>
                    <w:sdtPr>
                      <w:rPr>
                        <w:rStyle w:val="Classification"/>
                      </w:rPr>
                      <w:tag w:val="RS_Classification_Standard"/>
                      <w:id w:val="-759446573"/>
                    </w:sdtPr>
                    <w:sdtEndPr>
                      <w:rPr>
                        <w:rStyle w:val="DefaultParagraphFont"/>
                        <w:rFonts w:eastAsiaTheme="minorHAnsi"/>
                        <w:b w:val="0"/>
                        <w:bCs w:val="0"/>
                        <w:caps w:val="0"/>
                        <w:color w:val="auto"/>
                        <w:spacing w:val="0"/>
                        <w:lang w:val="fr-CH"/>
                      </w:rPr>
                    </w:sdtEndPr>
                    <w:sdtContent>
                      <w:p w14:paraId="6B799E86" w14:textId="23FDF2F5" w:rsidR="00BF1060" w:rsidRPr="00A11327" w:rsidRDefault="00BF1060"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A335A"/>
    <w:multiLevelType w:val="hybridMultilevel"/>
    <w:tmpl w:val="0452233A"/>
    <w:lvl w:ilvl="0" w:tplc="B02E466E">
      <w:start w:val="1"/>
      <w:numFmt w:val="bullet"/>
      <w:lvlText w:val="·"/>
      <w:lvlJc w:val="left"/>
      <w:pPr>
        <w:ind w:left="720" w:hanging="360"/>
      </w:pPr>
      <w:rPr>
        <w:rFonts w:ascii="Symbol" w:hAnsi="Symbol" w:hint="default"/>
      </w:rPr>
    </w:lvl>
    <w:lvl w:ilvl="1" w:tplc="420058B2">
      <w:start w:val="1"/>
      <w:numFmt w:val="bullet"/>
      <w:lvlText w:val="o"/>
      <w:lvlJc w:val="left"/>
      <w:pPr>
        <w:ind w:left="1440" w:hanging="360"/>
      </w:pPr>
      <w:rPr>
        <w:rFonts w:ascii="Courier New" w:hAnsi="Courier New" w:hint="default"/>
      </w:rPr>
    </w:lvl>
    <w:lvl w:ilvl="2" w:tplc="F5B0F5D0">
      <w:start w:val="1"/>
      <w:numFmt w:val="bullet"/>
      <w:lvlText w:val=""/>
      <w:lvlJc w:val="left"/>
      <w:pPr>
        <w:ind w:left="2160" w:hanging="360"/>
      </w:pPr>
      <w:rPr>
        <w:rFonts w:ascii="Wingdings" w:hAnsi="Wingdings" w:hint="default"/>
      </w:rPr>
    </w:lvl>
    <w:lvl w:ilvl="3" w:tplc="EEBC57F8">
      <w:start w:val="1"/>
      <w:numFmt w:val="bullet"/>
      <w:lvlText w:val=""/>
      <w:lvlJc w:val="left"/>
      <w:pPr>
        <w:ind w:left="2880" w:hanging="360"/>
      </w:pPr>
      <w:rPr>
        <w:rFonts w:ascii="Symbol" w:hAnsi="Symbol" w:hint="default"/>
      </w:rPr>
    </w:lvl>
    <w:lvl w:ilvl="4" w:tplc="515E1140">
      <w:start w:val="1"/>
      <w:numFmt w:val="bullet"/>
      <w:lvlText w:val="o"/>
      <w:lvlJc w:val="left"/>
      <w:pPr>
        <w:ind w:left="3600" w:hanging="360"/>
      </w:pPr>
      <w:rPr>
        <w:rFonts w:ascii="Courier New" w:hAnsi="Courier New" w:hint="default"/>
      </w:rPr>
    </w:lvl>
    <w:lvl w:ilvl="5" w:tplc="2C980C38">
      <w:start w:val="1"/>
      <w:numFmt w:val="bullet"/>
      <w:lvlText w:val=""/>
      <w:lvlJc w:val="left"/>
      <w:pPr>
        <w:ind w:left="4320" w:hanging="360"/>
      </w:pPr>
      <w:rPr>
        <w:rFonts w:ascii="Wingdings" w:hAnsi="Wingdings" w:hint="default"/>
      </w:rPr>
    </w:lvl>
    <w:lvl w:ilvl="6" w:tplc="34B8057E">
      <w:start w:val="1"/>
      <w:numFmt w:val="bullet"/>
      <w:lvlText w:val=""/>
      <w:lvlJc w:val="left"/>
      <w:pPr>
        <w:ind w:left="5040" w:hanging="360"/>
      </w:pPr>
      <w:rPr>
        <w:rFonts w:ascii="Symbol" w:hAnsi="Symbol" w:hint="default"/>
      </w:rPr>
    </w:lvl>
    <w:lvl w:ilvl="7" w:tplc="32B22B2A">
      <w:start w:val="1"/>
      <w:numFmt w:val="bullet"/>
      <w:lvlText w:val="o"/>
      <w:lvlJc w:val="left"/>
      <w:pPr>
        <w:ind w:left="5760" w:hanging="360"/>
      </w:pPr>
      <w:rPr>
        <w:rFonts w:ascii="Courier New" w:hAnsi="Courier New" w:hint="default"/>
      </w:rPr>
    </w:lvl>
    <w:lvl w:ilvl="8" w:tplc="6D04A282">
      <w:start w:val="1"/>
      <w:numFmt w:val="bullet"/>
      <w:lvlText w:val=""/>
      <w:lvlJc w:val="left"/>
      <w:pPr>
        <w:ind w:left="6480" w:hanging="360"/>
      </w:pPr>
      <w:rPr>
        <w:rFonts w:ascii="Wingdings" w:hAnsi="Wingdings" w:hint="default"/>
      </w:rPr>
    </w:lvl>
  </w:abstractNum>
  <w:abstractNum w:abstractNumId="1" w15:restartNumberingAfterBreak="0">
    <w:nsid w:val="06883C3F"/>
    <w:multiLevelType w:val="hybridMultilevel"/>
    <w:tmpl w:val="F1CA8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4"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5"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2574065C"/>
    <w:multiLevelType w:val="multilevel"/>
    <w:tmpl w:val="3D287A5C"/>
    <w:lvl w:ilvl="0">
      <w:start w:val="1"/>
      <w:numFmt w:val="decimal"/>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9" w15:restartNumberingAfterBreak="0">
    <w:nsid w:val="2EEB1ED4"/>
    <w:multiLevelType w:val="hybridMultilevel"/>
    <w:tmpl w:val="088658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1" w15:restartNumberingAfterBreak="0">
    <w:nsid w:val="2FE52E80"/>
    <w:multiLevelType w:val="multilevel"/>
    <w:tmpl w:val="1B04B730"/>
    <w:numStyleLink w:val="RSBullets"/>
  </w:abstractNum>
  <w:abstractNum w:abstractNumId="1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6552692"/>
    <w:multiLevelType w:val="hybridMultilevel"/>
    <w:tmpl w:val="3CE8073E"/>
    <w:lvl w:ilvl="0" w:tplc="BF887D8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7" w15:restartNumberingAfterBreak="0">
    <w:nsid w:val="444F59F0"/>
    <w:multiLevelType w:val="multilevel"/>
    <w:tmpl w:val="170C842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18"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9"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0"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1" w15:restartNumberingAfterBreak="0">
    <w:nsid w:val="516A1D52"/>
    <w:multiLevelType w:val="hybridMultilevel"/>
    <w:tmpl w:val="172649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487F5F"/>
    <w:multiLevelType w:val="hybridMultilevel"/>
    <w:tmpl w:val="90CECF00"/>
    <w:lvl w:ilvl="0" w:tplc="998CFF5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BD07FE8"/>
    <w:multiLevelType w:val="hybridMultilevel"/>
    <w:tmpl w:val="8AC8C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C005B8"/>
    <w:multiLevelType w:val="hybridMultilevel"/>
    <w:tmpl w:val="AAFE61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8"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9" w15:restartNumberingAfterBreak="0">
    <w:nsid w:val="79EC13A1"/>
    <w:multiLevelType w:val="hybridMultilevel"/>
    <w:tmpl w:val="4DB0CAF4"/>
    <w:lvl w:ilvl="0" w:tplc="7FA42BB0">
      <w:start w:val="6"/>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9"/>
  </w:num>
  <w:num w:numId="4">
    <w:abstractNumId w:val="16"/>
  </w:num>
  <w:num w:numId="5">
    <w:abstractNumId w:val="12"/>
  </w:num>
  <w:num w:numId="6">
    <w:abstractNumId w:val="7"/>
  </w:num>
  <w:num w:numId="7">
    <w:abstractNumId w:val="3"/>
  </w:num>
  <w:num w:numId="8">
    <w:abstractNumId w:val="23"/>
  </w:num>
  <w:num w:numId="9">
    <w:abstractNumId w:val="11"/>
  </w:num>
  <w:num w:numId="10">
    <w:abstractNumId w:val="20"/>
  </w:num>
  <w:num w:numId="11">
    <w:abstractNumId w:val="4"/>
  </w:num>
  <w:num w:numId="12">
    <w:abstractNumId w:val="17"/>
  </w:num>
  <w:num w:numId="13">
    <w:abstractNumId w:val="13"/>
  </w:num>
  <w:num w:numId="14">
    <w:abstractNumId w:val="6"/>
  </w:num>
  <w:num w:numId="15">
    <w:abstractNumId w:val="29"/>
  </w:num>
  <w:num w:numId="16">
    <w:abstractNumId w:val="24"/>
  </w:num>
  <w:num w:numId="17">
    <w:abstractNumId w:val="15"/>
  </w:num>
  <w:num w:numId="18">
    <w:abstractNumId w:val="22"/>
  </w:num>
  <w:num w:numId="19">
    <w:abstractNumId w:val="21"/>
  </w:num>
  <w:num w:numId="20">
    <w:abstractNumId w:val="14"/>
  </w:num>
  <w:num w:numId="21">
    <w:abstractNumId w:val="5"/>
  </w:num>
  <w:num w:numId="22">
    <w:abstractNumId w:val="28"/>
  </w:num>
  <w:num w:numId="23">
    <w:abstractNumId w:val="18"/>
  </w:num>
  <w:num w:numId="24">
    <w:abstractNumId w:val="2"/>
  </w:num>
  <w:num w:numId="25">
    <w:abstractNumId w:val="27"/>
  </w:num>
  <w:num w:numId="26">
    <w:abstractNumId w:val="10"/>
  </w:num>
  <w:num w:numId="27">
    <w:abstractNumId w:val="17"/>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9"/>
  </w:num>
  <w:num w:numId="31">
    <w:abstractNumId w:val="1"/>
  </w:num>
  <w:num w:numId="32">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C66"/>
    <w:rsid w:val="000006FA"/>
    <w:rsid w:val="000031F1"/>
    <w:rsid w:val="0001629B"/>
    <w:rsid w:val="0001714C"/>
    <w:rsid w:val="00020803"/>
    <w:rsid w:val="00022BB8"/>
    <w:rsid w:val="0002593B"/>
    <w:rsid w:val="00027070"/>
    <w:rsid w:val="0003444A"/>
    <w:rsid w:val="00044A80"/>
    <w:rsid w:val="000615E9"/>
    <w:rsid w:val="00063F79"/>
    <w:rsid w:val="00070AC2"/>
    <w:rsid w:val="00073E1E"/>
    <w:rsid w:val="00081B9A"/>
    <w:rsid w:val="000848FD"/>
    <w:rsid w:val="00085712"/>
    <w:rsid w:val="00085B3E"/>
    <w:rsid w:val="0008751A"/>
    <w:rsid w:val="00090556"/>
    <w:rsid w:val="000909F6"/>
    <w:rsid w:val="0009180B"/>
    <w:rsid w:val="00096F27"/>
    <w:rsid w:val="000A023B"/>
    <w:rsid w:val="000A0B15"/>
    <w:rsid w:val="000A69EA"/>
    <w:rsid w:val="000C4140"/>
    <w:rsid w:val="000C7C66"/>
    <w:rsid w:val="000D7295"/>
    <w:rsid w:val="000E085E"/>
    <w:rsid w:val="000E35A6"/>
    <w:rsid w:val="000F47A9"/>
    <w:rsid w:val="000F4FAF"/>
    <w:rsid w:val="000F5264"/>
    <w:rsid w:val="0010048F"/>
    <w:rsid w:val="00101CEC"/>
    <w:rsid w:val="00102CD0"/>
    <w:rsid w:val="001041D0"/>
    <w:rsid w:val="00106774"/>
    <w:rsid w:val="001104B4"/>
    <w:rsid w:val="001129B9"/>
    <w:rsid w:val="0012030E"/>
    <w:rsid w:val="001233D7"/>
    <w:rsid w:val="0012408E"/>
    <w:rsid w:val="00132A51"/>
    <w:rsid w:val="00135CBC"/>
    <w:rsid w:val="001434ED"/>
    <w:rsid w:val="001459FA"/>
    <w:rsid w:val="001557ED"/>
    <w:rsid w:val="00157316"/>
    <w:rsid w:val="00162BB8"/>
    <w:rsid w:val="0017506F"/>
    <w:rsid w:val="001772E2"/>
    <w:rsid w:val="00181DF3"/>
    <w:rsid w:val="00182481"/>
    <w:rsid w:val="00182879"/>
    <w:rsid w:val="0018471D"/>
    <w:rsid w:val="0018524C"/>
    <w:rsid w:val="00186954"/>
    <w:rsid w:val="00190185"/>
    <w:rsid w:val="0019038E"/>
    <w:rsid w:val="0019653E"/>
    <w:rsid w:val="00197EE0"/>
    <w:rsid w:val="001A0623"/>
    <w:rsid w:val="001A28B1"/>
    <w:rsid w:val="001A2DC0"/>
    <w:rsid w:val="001A2DCE"/>
    <w:rsid w:val="001B247E"/>
    <w:rsid w:val="001B3943"/>
    <w:rsid w:val="001B5DBC"/>
    <w:rsid w:val="001C604C"/>
    <w:rsid w:val="001C690C"/>
    <w:rsid w:val="001D1EF1"/>
    <w:rsid w:val="001E1A3A"/>
    <w:rsid w:val="001F2FCC"/>
    <w:rsid w:val="001F66AA"/>
    <w:rsid w:val="001F6A45"/>
    <w:rsid w:val="001F7AF4"/>
    <w:rsid w:val="0020603D"/>
    <w:rsid w:val="00212170"/>
    <w:rsid w:val="002159D0"/>
    <w:rsid w:val="00215A93"/>
    <w:rsid w:val="00230C1A"/>
    <w:rsid w:val="00231949"/>
    <w:rsid w:val="00233F55"/>
    <w:rsid w:val="00240EF7"/>
    <w:rsid w:val="00242FF6"/>
    <w:rsid w:val="00244F8D"/>
    <w:rsid w:val="00252B64"/>
    <w:rsid w:val="00253002"/>
    <w:rsid w:val="002545EC"/>
    <w:rsid w:val="00254FBE"/>
    <w:rsid w:val="0026175A"/>
    <w:rsid w:val="002643E4"/>
    <w:rsid w:val="00266397"/>
    <w:rsid w:val="00271681"/>
    <w:rsid w:val="0027496B"/>
    <w:rsid w:val="00274C5D"/>
    <w:rsid w:val="00276B0A"/>
    <w:rsid w:val="0027710F"/>
    <w:rsid w:val="00277488"/>
    <w:rsid w:val="002806A9"/>
    <w:rsid w:val="00281F5C"/>
    <w:rsid w:val="00287925"/>
    <w:rsid w:val="00287C6E"/>
    <w:rsid w:val="002906C4"/>
    <w:rsid w:val="00292585"/>
    <w:rsid w:val="002931D3"/>
    <w:rsid w:val="00293ADE"/>
    <w:rsid w:val="00297B6F"/>
    <w:rsid w:val="002A0A87"/>
    <w:rsid w:val="002A5BEC"/>
    <w:rsid w:val="002A61A0"/>
    <w:rsid w:val="002B1E8D"/>
    <w:rsid w:val="002B51B8"/>
    <w:rsid w:val="002B5AFD"/>
    <w:rsid w:val="002C5292"/>
    <w:rsid w:val="002C64D1"/>
    <w:rsid w:val="002C6DE0"/>
    <w:rsid w:val="002C6F17"/>
    <w:rsid w:val="002D1F9B"/>
    <w:rsid w:val="002D59A2"/>
    <w:rsid w:val="002E11AB"/>
    <w:rsid w:val="002E4218"/>
    <w:rsid w:val="002F7D48"/>
    <w:rsid w:val="003045EA"/>
    <w:rsid w:val="00307F96"/>
    <w:rsid w:val="003146E7"/>
    <w:rsid w:val="00320D57"/>
    <w:rsid w:val="00321CD7"/>
    <w:rsid w:val="00322481"/>
    <w:rsid w:val="0032523E"/>
    <w:rsid w:val="00325AF9"/>
    <w:rsid w:val="00325EF2"/>
    <w:rsid w:val="00327032"/>
    <w:rsid w:val="0033152D"/>
    <w:rsid w:val="003353E2"/>
    <w:rsid w:val="00337439"/>
    <w:rsid w:val="003563D4"/>
    <w:rsid w:val="00356822"/>
    <w:rsid w:val="00356FB2"/>
    <w:rsid w:val="00360489"/>
    <w:rsid w:val="0036182E"/>
    <w:rsid w:val="00363881"/>
    <w:rsid w:val="003666EB"/>
    <w:rsid w:val="00377459"/>
    <w:rsid w:val="00383F03"/>
    <w:rsid w:val="00390B32"/>
    <w:rsid w:val="0039203E"/>
    <w:rsid w:val="00395002"/>
    <w:rsid w:val="00397E56"/>
    <w:rsid w:val="003A1275"/>
    <w:rsid w:val="003A50BA"/>
    <w:rsid w:val="003A7FAA"/>
    <w:rsid w:val="003B0380"/>
    <w:rsid w:val="003B3C34"/>
    <w:rsid w:val="003B4316"/>
    <w:rsid w:val="003C7723"/>
    <w:rsid w:val="003D4BE4"/>
    <w:rsid w:val="003D68E5"/>
    <w:rsid w:val="003E0593"/>
    <w:rsid w:val="003E29EE"/>
    <w:rsid w:val="003E3277"/>
    <w:rsid w:val="003E55E2"/>
    <w:rsid w:val="003E7BA2"/>
    <w:rsid w:val="003F4EC7"/>
    <w:rsid w:val="003F6D75"/>
    <w:rsid w:val="0040742D"/>
    <w:rsid w:val="00420838"/>
    <w:rsid w:val="004211BC"/>
    <w:rsid w:val="0042429B"/>
    <w:rsid w:val="00427D97"/>
    <w:rsid w:val="00433CA0"/>
    <w:rsid w:val="004402DB"/>
    <w:rsid w:val="00451D11"/>
    <w:rsid w:val="00463D89"/>
    <w:rsid w:val="00465C54"/>
    <w:rsid w:val="004674F7"/>
    <w:rsid w:val="0047178E"/>
    <w:rsid w:val="0047274A"/>
    <w:rsid w:val="00473461"/>
    <w:rsid w:val="00474124"/>
    <w:rsid w:val="004913FD"/>
    <w:rsid w:val="00492206"/>
    <w:rsid w:val="004A78E9"/>
    <w:rsid w:val="004B14CB"/>
    <w:rsid w:val="004B161A"/>
    <w:rsid w:val="004B1E15"/>
    <w:rsid w:val="004B645B"/>
    <w:rsid w:val="004C06A3"/>
    <w:rsid w:val="004E7E35"/>
    <w:rsid w:val="004F0C96"/>
    <w:rsid w:val="004F1C5B"/>
    <w:rsid w:val="00500BA1"/>
    <w:rsid w:val="00503116"/>
    <w:rsid w:val="00513CFA"/>
    <w:rsid w:val="005179ED"/>
    <w:rsid w:val="00520C26"/>
    <w:rsid w:val="00532390"/>
    <w:rsid w:val="00534070"/>
    <w:rsid w:val="00534E61"/>
    <w:rsid w:val="005375E5"/>
    <w:rsid w:val="0054564A"/>
    <w:rsid w:val="00554991"/>
    <w:rsid w:val="00554D8B"/>
    <w:rsid w:val="0055503D"/>
    <w:rsid w:val="00565CC0"/>
    <w:rsid w:val="00584E43"/>
    <w:rsid w:val="005864E7"/>
    <w:rsid w:val="00591496"/>
    <w:rsid w:val="0059369C"/>
    <w:rsid w:val="005937E8"/>
    <w:rsid w:val="00594E12"/>
    <w:rsid w:val="005A4E19"/>
    <w:rsid w:val="005B71F3"/>
    <w:rsid w:val="005C03D1"/>
    <w:rsid w:val="005C2B5E"/>
    <w:rsid w:val="005C77D0"/>
    <w:rsid w:val="005D2F29"/>
    <w:rsid w:val="005D51A4"/>
    <w:rsid w:val="005E286D"/>
    <w:rsid w:val="005E6651"/>
    <w:rsid w:val="005F056A"/>
    <w:rsid w:val="005F407E"/>
    <w:rsid w:val="005F4967"/>
    <w:rsid w:val="005F5B0C"/>
    <w:rsid w:val="00601EB3"/>
    <w:rsid w:val="0060206D"/>
    <w:rsid w:val="00602B12"/>
    <w:rsid w:val="0062025B"/>
    <w:rsid w:val="0062691D"/>
    <w:rsid w:val="006274C5"/>
    <w:rsid w:val="006279DC"/>
    <w:rsid w:val="0064067F"/>
    <w:rsid w:val="00643387"/>
    <w:rsid w:val="006545A4"/>
    <w:rsid w:val="00666170"/>
    <w:rsid w:val="00666982"/>
    <w:rsid w:val="00672B7B"/>
    <w:rsid w:val="006870AD"/>
    <w:rsid w:val="006927F5"/>
    <w:rsid w:val="00697304"/>
    <w:rsid w:val="00697971"/>
    <w:rsid w:val="006B015C"/>
    <w:rsid w:val="006B59CE"/>
    <w:rsid w:val="006B6CB1"/>
    <w:rsid w:val="006C20FB"/>
    <w:rsid w:val="006C5440"/>
    <w:rsid w:val="006C7A5F"/>
    <w:rsid w:val="006D164F"/>
    <w:rsid w:val="006D730A"/>
    <w:rsid w:val="006E3B9C"/>
    <w:rsid w:val="006E429E"/>
    <w:rsid w:val="006E77C0"/>
    <w:rsid w:val="006F6994"/>
    <w:rsid w:val="007054F4"/>
    <w:rsid w:val="00705632"/>
    <w:rsid w:val="00712B5B"/>
    <w:rsid w:val="007171DF"/>
    <w:rsid w:val="007366B5"/>
    <w:rsid w:val="007422C4"/>
    <w:rsid w:val="00746258"/>
    <w:rsid w:val="00756005"/>
    <w:rsid w:val="00757E33"/>
    <w:rsid w:val="00762636"/>
    <w:rsid w:val="00764427"/>
    <w:rsid w:val="00771505"/>
    <w:rsid w:val="0078058F"/>
    <w:rsid w:val="00781E78"/>
    <w:rsid w:val="007820A2"/>
    <w:rsid w:val="00792341"/>
    <w:rsid w:val="007A4FD7"/>
    <w:rsid w:val="007B2206"/>
    <w:rsid w:val="007B5F72"/>
    <w:rsid w:val="007C1A5B"/>
    <w:rsid w:val="007C348D"/>
    <w:rsid w:val="007C5A1B"/>
    <w:rsid w:val="007D0431"/>
    <w:rsid w:val="007D2B0B"/>
    <w:rsid w:val="007D4689"/>
    <w:rsid w:val="007D74B4"/>
    <w:rsid w:val="007E3502"/>
    <w:rsid w:val="007E4F6F"/>
    <w:rsid w:val="007E53EE"/>
    <w:rsid w:val="007E684D"/>
    <w:rsid w:val="007F045D"/>
    <w:rsid w:val="007F2685"/>
    <w:rsid w:val="007F2B21"/>
    <w:rsid w:val="007F2E5D"/>
    <w:rsid w:val="007F6E4F"/>
    <w:rsid w:val="007F7350"/>
    <w:rsid w:val="00800C0F"/>
    <w:rsid w:val="00806F61"/>
    <w:rsid w:val="008117B5"/>
    <w:rsid w:val="00811938"/>
    <w:rsid w:val="00816E81"/>
    <w:rsid w:val="0081752D"/>
    <w:rsid w:val="00832324"/>
    <w:rsid w:val="00837F12"/>
    <w:rsid w:val="00842BC7"/>
    <w:rsid w:val="0085227A"/>
    <w:rsid w:val="008554F5"/>
    <w:rsid w:val="0086346A"/>
    <w:rsid w:val="008922BC"/>
    <w:rsid w:val="008A045D"/>
    <w:rsid w:val="008A5ED4"/>
    <w:rsid w:val="008A7345"/>
    <w:rsid w:val="008B493C"/>
    <w:rsid w:val="008D3C8A"/>
    <w:rsid w:val="008D680B"/>
    <w:rsid w:val="008E1D01"/>
    <w:rsid w:val="008E436F"/>
    <w:rsid w:val="008E566E"/>
    <w:rsid w:val="008E7B7D"/>
    <w:rsid w:val="008F1C4E"/>
    <w:rsid w:val="00900940"/>
    <w:rsid w:val="00910F48"/>
    <w:rsid w:val="00915BD2"/>
    <w:rsid w:val="009213E6"/>
    <w:rsid w:val="00927983"/>
    <w:rsid w:val="009301AC"/>
    <w:rsid w:val="0094562B"/>
    <w:rsid w:val="00946A21"/>
    <w:rsid w:val="00947F43"/>
    <w:rsid w:val="00950F4E"/>
    <w:rsid w:val="00954333"/>
    <w:rsid w:val="00955911"/>
    <w:rsid w:val="0095784A"/>
    <w:rsid w:val="00957F01"/>
    <w:rsid w:val="00962C49"/>
    <w:rsid w:val="009704BA"/>
    <w:rsid w:val="0097762D"/>
    <w:rsid w:val="009916E0"/>
    <w:rsid w:val="0099541E"/>
    <w:rsid w:val="009A7252"/>
    <w:rsid w:val="009B2A28"/>
    <w:rsid w:val="009C27A0"/>
    <w:rsid w:val="009D1B7F"/>
    <w:rsid w:val="009E6D82"/>
    <w:rsid w:val="009F18FE"/>
    <w:rsid w:val="00A00236"/>
    <w:rsid w:val="00A07FC5"/>
    <w:rsid w:val="00A206B5"/>
    <w:rsid w:val="00A30C8C"/>
    <w:rsid w:val="00A31A63"/>
    <w:rsid w:val="00A410FE"/>
    <w:rsid w:val="00A42902"/>
    <w:rsid w:val="00A5355C"/>
    <w:rsid w:val="00A6270C"/>
    <w:rsid w:val="00A6661B"/>
    <w:rsid w:val="00A737E4"/>
    <w:rsid w:val="00A739E6"/>
    <w:rsid w:val="00A87D1C"/>
    <w:rsid w:val="00A905EA"/>
    <w:rsid w:val="00A91B46"/>
    <w:rsid w:val="00AB25C6"/>
    <w:rsid w:val="00AB7DF8"/>
    <w:rsid w:val="00AC12C8"/>
    <w:rsid w:val="00AC1B7D"/>
    <w:rsid w:val="00AD0725"/>
    <w:rsid w:val="00AD11AA"/>
    <w:rsid w:val="00AD3F9B"/>
    <w:rsid w:val="00AE0B49"/>
    <w:rsid w:val="00AE1A2A"/>
    <w:rsid w:val="00AF2A3A"/>
    <w:rsid w:val="00B05D91"/>
    <w:rsid w:val="00B07526"/>
    <w:rsid w:val="00B10122"/>
    <w:rsid w:val="00B110E4"/>
    <w:rsid w:val="00B11B95"/>
    <w:rsid w:val="00B1733E"/>
    <w:rsid w:val="00B206FD"/>
    <w:rsid w:val="00B303FF"/>
    <w:rsid w:val="00B3179E"/>
    <w:rsid w:val="00B3318B"/>
    <w:rsid w:val="00B34260"/>
    <w:rsid w:val="00B37D2F"/>
    <w:rsid w:val="00B4259B"/>
    <w:rsid w:val="00B455AB"/>
    <w:rsid w:val="00B61117"/>
    <w:rsid w:val="00B623F6"/>
    <w:rsid w:val="00B62879"/>
    <w:rsid w:val="00B712DE"/>
    <w:rsid w:val="00B80285"/>
    <w:rsid w:val="00B83DBE"/>
    <w:rsid w:val="00B94D6B"/>
    <w:rsid w:val="00BA06EB"/>
    <w:rsid w:val="00BA08A1"/>
    <w:rsid w:val="00BA2D71"/>
    <w:rsid w:val="00BB2BD9"/>
    <w:rsid w:val="00BB7636"/>
    <w:rsid w:val="00BE07D9"/>
    <w:rsid w:val="00BE19AE"/>
    <w:rsid w:val="00BE5331"/>
    <w:rsid w:val="00BE582C"/>
    <w:rsid w:val="00BE7460"/>
    <w:rsid w:val="00BF1060"/>
    <w:rsid w:val="00BF4658"/>
    <w:rsid w:val="00C035BE"/>
    <w:rsid w:val="00C07070"/>
    <w:rsid w:val="00C154F0"/>
    <w:rsid w:val="00C1647C"/>
    <w:rsid w:val="00C23E69"/>
    <w:rsid w:val="00C23F01"/>
    <w:rsid w:val="00C2694F"/>
    <w:rsid w:val="00C30D53"/>
    <w:rsid w:val="00C314CC"/>
    <w:rsid w:val="00C32EDC"/>
    <w:rsid w:val="00C33B71"/>
    <w:rsid w:val="00C34351"/>
    <w:rsid w:val="00C36D6F"/>
    <w:rsid w:val="00C40172"/>
    <w:rsid w:val="00C405F7"/>
    <w:rsid w:val="00C43C54"/>
    <w:rsid w:val="00C44AB8"/>
    <w:rsid w:val="00C46229"/>
    <w:rsid w:val="00C4699C"/>
    <w:rsid w:val="00C52BF7"/>
    <w:rsid w:val="00C5616E"/>
    <w:rsid w:val="00C57AC2"/>
    <w:rsid w:val="00C601F9"/>
    <w:rsid w:val="00C67AAA"/>
    <w:rsid w:val="00C725FC"/>
    <w:rsid w:val="00C746EF"/>
    <w:rsid w:val="00C763E9"/>
    <w:rsid w:val="00C836FB"/>
    <w:rsid w:val="00C910F3"/>
    <w:rsid w:val="00C93C3C"/>
    <w:rsid w:val="00C94B0C"/>
    <w:rsid w:val="00C976AE"/>
    <w:rsid w:val="00CA5B93"/>
    <w:rsid w:val="00CC0C76"/>
    <w:rsid w:val="00CC6AF4"/>
    <w:rsid w:val="00CC7AB4"/>
    <w:rsid w:val="00CD2F44"/>
    <w:rsid w:val="00CD4869"/>
    <w:rsid w:val="00CD72D3"/>
    <w:rsid w:val="00CE073A"/>
    <w:rsid w:val="00CF1213"/>
    <w:rsid w:val="00CF1C34"/>
    <w:rsid w:val="00CF3360"/>
    <w:rsid w:val="00CF5198"/>
    <w:rsid w:val="00D0358C"/>
    <w:rsid w:val="00D054DD"/>
    <w:rsid w:val="00D064E4"/>
    <w:rsid w:val="00D17603"/>
    <w:rsid w:val="00D2660B"/>
    <w:rsid w:val="00D27634"/>
    <w:rsid w:val="00D31632"/>
    <w:rsid w:val="00D33D9D"/>
    <w:rsid w:val="00D344AC"/>
    <w:rsid w:val="00D412E0"/>
    <w:rsid w:val="00D44890"/>
    <w:rsid w:val="00D4734E"/>
    <w:rsid w:val="00D47AEE"/>
    <w:rsid w:val="00D550E2"/>
    <w:rsid w:val="00D55971"/>
    <w:rsid w:val="00D56A5C"/>
    <w:rsid w:val="00D73A81"/>
    <w:rsid w:val="00D73B9E"/>
    <w:rsid w:val="00D827ED"/>
    <w:rsid w:val="00D86161"/>
    <w:rsid w:val="00D90EBF"/>
    <w:rsid w:val="00D9156E"/>
    <w:rsid w:val="00D94F1C"/>
    <w:rsid w:val="00D97EC3"/>
    <w:rsid w:val="00DA6AC9"/>
    <w:rsid w:val="00DA6B46"/>
    <w:rsid w:val="00DA7D6C"/>
    <w:rsid w:val="00DB0E64"/>
    <w:rsid w:val="00DB0F06"/>
    <w:rsid w:val="00DB1C35"/>
    <w:rsid w:val="00DC25F1"/>
    <w:rsid w:val="00DD09BF"/>
    <w:rsid w:val="00DD18ED"/>
    <w:rsid w:val="00DD1F51"/>
    <w:rsid w:val="00DD6721"/>
    <w:rsid w:val="00DD706D"/>
    <w:rsid w:val="00DE0C2C"/>
    <w:rsid w:val="00DE1F60"/>
    <w:rsid w:val="00DE41C6"/>
    <w:rsid w:val="00DE55BE"/>
    <w:rsid w:val="00E02069"/>
    <w:rsid w:val="00E02F52"/>
    <w:rsid w:val="00E032D7"/>
    <w:rsid w:val="00E07844"/>
    <w:rsid w:val="00E10581"/>
    <w:rsid w:val="00E15F61"/>
    <w:rsid w:val="00E16837"/>
    <w:rsid w:val="00E17F88"/>
    <w:rsid w:val="00E2039E"/>
    <w:rsid w:val="00E25C19"/>
    <w:rsid w:val="00E32F3C"/>
    <w:rsid w:val="00E3581D"/>
    <w:rsid w:val="00E42BC3"/>
    <w:rsid w:val="00E44607"/>
    <w:rsid w:val="00E458CD"/>
    <w:rsid w:val="00E51501"/>
    <w:rsid w:val="00E51B6F"/>
    <w:rsid w:val="00E560C1"/>
    <w:rsid w:val="00E74F38"/>
    <w:rsid w:val="00E815D2"/>
    <w:rsid w:val="00E82662"/>
    <w:rsid w:val="00E918F7"/>
    <w:rsid w:val="00E930FE"/>
    <w:rsid w:val="00EA62F3"/>
    <w:rsid w:val="00EB26C6"/>
    <w:rsid w:val="00EC76B3"/>
    <w:rsid w:val="00ED5625"/>
    <w:rsid w:val="00EE2244"/>
    <w:rsid w:val="00EE35FE"/>
    <w:rsid w:val="00EE399B"/>
    <w:rsid w:val="00F1019C"/>
    <w:rsid w:val="00F107B8"/>
    <w:rsid w:val="00F144BB"/>
    <w:rsid w:val="00F21BAB"/>
    <w:rsid w:val="00F30BD5"/>
    <w:rsid w:val="00F32E03"/>
    <w:rsid w:val="00F40184"/>
    <w:rsid w:val="00F46CD0"/>
    <w:rsid w:val="00F525C4"/>
    <w:rsid w:val="00F74296"/>
    <w:rsid w:val="00F74D5C"/>
    <w:rsid w:val="00F7627A"/>
    <w:rsid w:val="00F77D6D"/>
    <w:rsid w:val="00F77EA6"/>
    <w:rsid w:val="00F807D9"/>
    <w:rsid w:val="00F9104F"/>
    <w:rsid w:val="00F94A98"/>
    <w:rsid w:val="00FA000F"/>
    <w:rsid w:val="00FA1760"/>
    <w:rsid w:val="00FA1BA3"/>
    <w:rsid w:val="00FA4C6D"/>
    <w:rsid w:val="00FA769B"/>
    <w:rsid w:val="00FB45F4"/>
    <w:rsid w:val="00FC40C8"/>
    <w:rsid w:val="00FD12C4"/>
    <w:rsid w:val="00FD49D7"/>
    <w:rsid w:val="00FE29DA"/>
    <w:rsid w:val="00FE71A8"/>
    <w:rsid w:val="00FF4C99"/>
    <w:rsid w:val="0241A635"/>
    <w:rsid w:val="02DEBD2C"/>
    <w:rsid w:val="0345C6CF"/>
    <w:rsid w:val="03716E1C"/>
    <w:rsid w:val="038AA39D"/>
    <w:rsid w:val="03BEF6A3"/>
    <w:rsid w:val="04B70CB7"/>
    <w:rsid w:val="07E4ED4D"/>
    <w:rsid w:val="0837DF81"/>
    <w:rsid w:val="08811F5A"/>
    <w:rsid w:val="0D307CA0"/>
    <w:rsid w:val="0DCF09EC"/>
    <w:rsid w:val="0EADA293"/>
    <w:rsid w:val="0F7080B9"/>
    <w:rsid w:val="130BBAAE"/>
    <w:rsid w:val="133B5160"/>
    <w:rsid w:val="1568DB03"/>
    <w:rsid w:val="15C0F374"/>
    <w:rsid w:val="16B31597"/>
    <w:rsid w:val="17B496C7"/>
    <w:rsid w:val="1F67D5BA"/>
    <w:rsid w:val="27D106EB"/>
    <w:rsid w:val="2B0D3798"/>
    <w:rsid w:val="2B9565A7"/>
    <w:rsid w:val="2F0DFBAB"/>
    <w:rsid w:val="3002F7CA"/>
    <w:rsid w:val="33B676C5"/>
    <w:rsid w:val="3810D7AB"/>
    <w:rsid w:val="39B75B40"/>
    <w:rsid w:val="39FF7660"/>
    <w:rsid w:val="3A0DE272"/>
    <w:rsid w:val="3B9B46C1"/>
    <w:rsid w:val="3CBD6AF9"/>
    <w:rsid w:val="3D371722"/>
    <w:rsid w:val="42E22CB8"/>
    <w:rsid w:val="45C45F2D"/>
    <w:rsid w:val="46BE3B12"/>
    <w:rsid w:val="48C061E4"/>
    <w:rsid w:val="49726011"/>
    <w:rsid w:val="4C128987"/>
    <w:rsid w:val="4E74FF16"/>
    <w:rsid w:val="5231A83E"/>
    <w:rsid w:val="579645D9"/>
    <w:rsid w:val="59C02372"/>
    <w:rsid w:val="5BC4A993"/>
    <w:rsid w:val="5F6BCF49"/>
    <w:rsid w:val="64B52856"/>
    <w:rsid w:val="65E228D3"/>
    <w:rsid w:val="6634E74D"/>
    <w:rsid w:val="678A2309"/>
    <w:rsid w:val="6C182CCD"/>
    <w:rsid w:val="6DA6C068"/>
    <w:rsid w:val="6DFD479A"/>
    <w:rsid w:val="6E26EB1D"/>
    <w:rsid w:val="6F12C08A"/>
    <w:rsid w:val="79C68E20"/>
    <w:rsid w:val="7B2952CD"/>
    <w:rsid w:val="7C340F72"/>
    <w:rsid w:val="7D22138A"/>
    <w:rsid w:val="7ECCBE41"/>
    <w:rsid w:val="7F9EFD0D"/>
    <w:rsid w:val="7FC002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E168E6"/>
  <w15:chartTrackingRefBased/>
  <w15:docId w15:val="{250546AF-200A-4FA5-BAC3-BD46481E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12"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616E"/>
  </w:style>
  <w:style w:type="paragraph" w:styleId="Heading1">
    <w:name w:val="heading 1"/>
    <w:aliases w:val="H1"/>
    <w:basedOn w:val="Normal"/>
    <w:next w:val="Normal"/>
    <w:link w:val="Heading1Char"/>
    <w:qFormat/>
    <w:rsid w:val="009E6D82"/>
    <w:pPr>
      <w:keepNext/>
      <w:keepLines/>
      <w:numPr>
        <w:numId w:val="12"/>
      </w:numPr>
      <w:pBdr>
        <w:top w:val="single" w:sz="12" w:space="3" w:color="auto"/>
      </w:pBdr>
      <w:spacing w:before="240" w:after="180" w:line="240" w:lineRule="auto"/>
      <w:outlineLvl w:val="0"/>
    </w:pPr>
    <w:rPr>
      <w:rFonts w:ascii="Arial" w:eastAsia="SimSun" w:hAnsi="Arial" w:cs="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D94F1C"/>
    <w:pPr>
      <w:keepNext/>
      <w:keepLines/>
      <w:numPr>
        <w:ilvl w:val="1"/>
        <w:numId w:val="2"/>
      </w:numPr>
      <w:spacing w:before="480" w:after="240"/>
      <w:outlineLvl w:val="1"/>
    </w:pPr>
    <w:rPr>
      <w:b/>
      <w:bCs/>
      <w:sz w:val="28"/>
      <w:szCs w:val="28"/>
    </w:rPr>
  </w:style>
  <w:style w:type="paragraph" w:styleId="Heading3">
    <w:name w:val="heading 3"/>
    <w:basedOn w:val="Heading2"/>
    <w:next w:val="Normal"/>
    <w:link w:val="Heading3Char"/>
    <w:unhideWhenUsed/>
    <w:qFormat/>
    <w:rsid w:val="001459FA"/>
    <w:pPr>
      <w:numPr>
        <w:ilvl w:val="2"/>
      </w:numPr>
      <w:spacing w:before="360"/>
      <w:outlineLvl w:val="2"/>
    </w:pPr>
    <w:rPr>
      <w:sz w:val="24"/>
      <w:szCs w:val="24"/>
    </w:rPr>
  </w:style>
  <w:style w:type="paragraph" w:styleId="Heading4">
    <w:name w:val="heading 4"/>
    <w:aliases w:val="h4"/>
    <w:basedOn w:val="Heading3"/>
    <w:next w:val="Normal"/>
    <w:link w:val="Heading4Char"/>
    <w:unhideWhenUsed/>
    <w:qFormat/>
    <w:rsid w:val="001459FA"/>
    <w:pPr>
      <w:numPr>
        <w:ilvl w:val="3"/>
      </w:numPr>
      <w:outlineLvl w:val="3"/>
    </w:pPr>
  </w:style>
  <w:style w:type="paragraph" w:styleId="Heading5">
    <w:name w:val="heading 5"/>
    <w:aliases w:val="h5,Heading5"/>
    <w:basedOn w:val="Heading4"/>
    <w:next w:val="Normal"/>
    <w:link w:val="Heading5Char"/>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nhideWhenUsed/>
    <w:qFormat/>
    <w:rsid w:val="00BF4658"/>
    <w:pPr>
      <w:numPr>
        <w:ilvl w:val="6"/>
      </w:numPr>
      <w:outlineLvl w:val="6"/>
    </w:pPr>
  </w:style>
  <w:style w:type="paragraph" w:styleId="Heading8">
    <w:name w:val="heading 8"/>
    <w:basedOn w:val="Heading7"/>
    <w:next w:val="Normal"/>
    <w:link w:val="Heading8Char"/>
    <w:unhideWhenUsed/>
    <w:qFormat/>
    <w:rsid w:val="00BF4658"/>
    <w:pPr>
      <w:numPr>
        <w:ilvl w:val="7"/>
      </w:numPr>
      <w:outlineLvl w:val="7"/>
    </w:pPr>
  </w:style>
  <w:style w:type="paragraph" w:styleId="Heading9">
    <w:name w:val="heading 9"/>
    <w:basedOn w:val="Heading8"/>
    <w:next w:val="Normal"/>
    <w:link w:val="Heading9Char"/>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line="240" w:lineRule="auto"/>
    </w:pPr>
  </w:style>
  <w:style w:type="character" w:customStyle="1" w:styleId="Heading1Char">
    <w:name w:val="Heading 1 Char"/>
    <w:aliases w:val="H1 Char"/>
    <w:basedOn w:val="DefaultParagraphFont"/>
    <w:link w:val="Heading1"/>
    <w:rsid w:val="009E6D82"/>
    <w:rPr>
      <w:rFonts w:ascii="Arial" w:eastAsia="SimSun" w:hAnsi="Arial" w:cs="Arial"/>
      <w:b/>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B3943"/>
    <w:rPr>
      <w:b/>
      <w:bCs/>
      <w:sz w:val="28"/>
      <w:szCs w:val="28"/>
    </w:rPr>
  </w:style>
  <w:style w:type="character" w:customStyle="1" w:styleId="Heading3Char">
    <w:name w:val="Heading 3 Char"/>
    <w:basedOn w:val="DefaultParagraphFont"/>
    <w:link w:val="Heading3"/>
    <w:rsid w:val="001B3943"/>
    <w:rPr>
      <w:b/>
      <w:bCs/>
      <w:sz w:val="24"/>
      <w:szCs w:val="24"/>
    </w:rPr>
  </w:style>
  <w:style w:type="character" w:customStyle="1" w:styleId="Heading4Char">
    <w:name w:val="Heading 4 Char"/>
    <w:aliases w:val="h4 Char"/>
    <w:basedOn w:val="DefaultParagraphFont"/>
    <w:link w:val="Heading4"/>
    <w:rsid w:val="001B3943"/>
    <w:rPr>
      <w:b/>
      <w:bCs/>
      <w:sz w:val="24"/>
      <w:szCs w:val="24"/>
    </w:rPr>
  </w:style>
  <w:style w:type="character" w:customStyle="1" w:styleId="Heading5Char">
    <w:name w:val="Heading 5 Char"/>
    <w:aliases w:val="h5 Char,Heading5 Char"/>
    <w:basedOn w:val="DefaultParagraphFont"/>
    <w:link w:val="Heading5"/>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rsid w:val="001B3943"/>
    <w:rPr>
      <w:b/>
      <w:bCs/>
      <w:sz w:val="24"/>
      <w:szCs w:val="24"/>
    </w:rPr>
  </w:style>
  <w:style w:type="character" w:customStyle="1" w:styleId="Heading8Char">
    <w:name w:val="Heading 8 Char"/>
    <w:basedOn w:val="DefaultParagraphFont"/>
    <w:link w:val="Heading8"/>
    <w:rsid w:val="001B3943"/>
    <w:rPr>
      <w:b/>
      <w:bCs/>
      <w:sz w:val="24"/>
      <w:szCs w:val="24"/>
    </w:rPr>
  </w:style>
  <w:style w:type="character" w:customStyle="1" w:styleId="Heading9Char">
    <w:name w:val="Heading 9 Char"/>
    <w:basedOn w:val="DefaultParagraphFont"/>
    <w:link w:val="Heading9"/>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4"/>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tabs>
        <w:tab w:val="clear" w:pos="1275"/>
        <w:tab w:val="num" w:pos="360"/>
      </w:tabs>
      <w:ind w:left="850"/>
    </w:pPr>
  </w:style>
  <w:style w:type="paragraph" w:styleId="List4">
    <w:name w:val="List 4"/>
    <w:basedOn w:val="List3"/>
    <w:uiPriority w:val="79"/>
    <w:semiHidden/>
    <w:unhideWhenUsed/>
    <w:rsid w:val="001A2DC0"/>
    <w:pPr>
      <w:numPr>
        <w:ilvl w:val="3"/>
      </w:numPr>
      <w:tabs>
        <w:tab w:val="clear" w:pos="1700"/>
        <w:tab w:val="num" w:pos="360"/>
      </w:tabs>
      <w:ind w:left="850"/>
    </w:pPr>
  </w:style>
  <w:style w:type="paragraph" w:styleId="List5">
    <w:name w:val="List 5"/>
    <w:basedOn w:val="List4"/>
    <w:uiPriority w:val="79"/>
    <w:semiHidden/>
    <w:unhideWhenUsed/>
    <w:rsid w:val="001A2DC0"/>
    <w:pPr>
      <w:numPr>
        <w:ilvl w:val="4"/>
      </w:numPr>
      <w:tabs>
        <w:tab w:val="clear" w:pos="2125"/>
        <w:tab w:val="num" w:pos="360"/>
      </w:tabs>
      <w:ind w:left="850"/>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ListBullet"/>
    <w:link w:val="ListParagraphChar"/>
    <w:uiPriority w:val="34"/>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3"/>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Normal"/>
    <w:next w:val="Normal"/>
    <w:link w:val="TableofFiguresChar"/>
    <w:uiPriority w:val="99"/>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5"/>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6"/>
      </w:numPr>
    </w:pPr>
  </w:style>
  <w:style w:type="numbering" w:styleId="1ai">
    <w:name w:val="Outline List 1"/>
    <w:basedOn w:val="NoList"/>
    <w:uiPriority w:val="99"/>
    <w:semiHidden/>
    <w:unhideWhenUsed/>
    <w:rsid w:val="00EA62F3"/>
    <w:pPr>
      <w:numPr>
        <w:numId w:val="7"/>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11"/>
      </w:numPr>
      <w:spacing w:after="0" w:line="240" w:lineRule="auto"/>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11"/>
      </w:numPr>
      <w:spacing w:after="0" w:line="240" w:lineRule="auto"/>
    </w:pPr>
    <w:rPr>
      <w:lang w:val="de-DE" w:eastAsia="ja-JP"/>
    </w:rPr>
  </w:style>
  <w:style w:type="paragraph" w:customStyle="1" w:styleId="Structuring3">
    <w:name w:val="Structuring 3"/>
    <w:basedOn w:val="ListNumber3"/>
    <w:uiPriority w:val="80"/>
    <w:semiHidden/>
    <w:unhideWhenUsed/>
    <w:qFormat/>
    <w:rsid w:val="00C67AAA"/>
    <w:pPr>
      <w:keepNext/>
      <w:keepLines/>
      <w:numPr>
        <w:numId w:val="11"/>
      </w:numPr>
      <w:spacing w:after="0" w:line="240" w:lineRule="auto"/>
    </w:pPr>
    <w:rPr>
      <w:lang w:val="de-DE" w:eastAsia="ja-JP"/>
    </w:rPr>
  </w:style>
  <w:style w:type="numbering" w:customStyle="1" w:styleId="StruckturingA">
    <w:name w:val="Struckturing A"/>
    <w:uiPriority w:val="99"/>
    <w:rsid w:val="00321CD7"/>
    <w:pPr>
      <w:numPr>
        <w:numId w:val="10"/>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H">
    <w:name w:val="TH"/>
    <w:basedOn w:val="Normal"/>
    <w:link w:val="THChar"/>
    <w:qFormat/>
    <w:rsid w:val="006973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x-none" w:eastAsia="x-none"/>
    </w:rPr>
  </w:style>
  <w:style w:type="character" w:customStyle="1" w:styleId="THChar">
    <w:name w:val="TH Char"/>
    <w:link w:val="TH"/>
    <w:qFormat/>
    <w:rsid w:val="00697304"/>
    <w:rPr>
      <w:rFonts w:ascii="Arial" w:eastAsia="Times New Roman" w:hAnsi="Arial" w:cs="Times New Roman"/>
      <w:b/>
      <w:lang w:val="x-none" w:eastAsia="x-none"/>
    </w:rPr>
  </w:style>
  <w:style w:type="character" w:customStyle="1" w:styleId="TALCar">
    <w:name w:val="TAL Car"/>
    <w:qFormat/>
    <w:rsid w:val="00697304"/>
    <w:rPr>
      <w:rFonts w:ascii="Arial" w:hAnsi="Arial"/>
      <w:sz w:val="18"/>
      <w:lang w:val="en-GB"/>
    </w:rPr>
  </w:style>
  <w:style w:type="character" w:customStyle="1" w:styleId="TableofFiguresChar">
    <w:name w:val="Table of Figures Char"/>
    <w:basedOn w:val="DefaultParagraphFont"/>
    <w:link w:val="TableofFigures"/>
    <w:uiPriority w:val="99"/>
    <w:rsid w:val="006E429E"/>
  </w:style>
  <w:style w:type="paragraph" w:customStyle="1" w:styleId="TF">
    <w:name w:val="TF"/>
    <w:aliases w:val="left"/>
    <w:basedOn w:val="Normal"/>
    <w:link w:val="TFChar"/>
    <w:rsid w:val="00FD49D7"/>
    <w:pPr>
      <w:keepLines/>
      <w:spacing w:after="240" w:line="240" w:lineRule="auto"/>
      <w:jc w:val="center"/>
    </w:pPr>
    <w:rPr>
      <w:rFonts w:ascii="Arial" w:eastAsia="Malgun Gothic" w:hAnsi="Arial" w:cs="Times New Roman"/>
      <w:b/>
      <w:lang w:val="en-GB" w:eastAsia="x-none"/>
    </w:rPr>
  </w:style>
  <w:style w:type="character" w:customStyle="1" w:styleId="TFChar">
    <w:name w:val="TF Char"/>
    <w:link w:val="TF"/>
    <w:rsid w:val="00FD49D7"/>
    <w:rPr>
      <w:rFonts w:ascii="Arial" w:eastAsia="Malgun Gothic" w:hAnsi="Arial" w:cs="Times New Roman"/>
      <w:b/>
      <w:lang w:val="en-GB" w:eastAsia="x-none"/>
    </w:rPr>
  </w:style>
  <w:style w:type="character" w:customStyle="1" w:styleId="NoSpacingChar">
    <w:name w:val="No Spacing Char"/>
    <w:basedOn w:val="DefaultParagraphFont"/>
    <w:link w:val="NoSpacing"/>
    <w:uiPriority w:val="1"/>
    <w:rsid w:val="001D1EF1"/>
  </w:style>
  <w:style w:type="paragraph" w:styleId="Revision">
    <w:name w:val="Revision"/>
    <w:hidden/>
    <w:uiPriority w:val="99"/>
    <w:semiHidden/>
    <w:rsid w:val="00BA2D71"/>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4402DB"/>
  </w:style>
  <w:style w:type="paragraph" w:customStyle="1" w:styleId="msonormal0">
    <w:name w:val="msonormal"/>
    <w:basedOn w:val="Normal"/>
    <w:rsid w:val="006274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6274C5"/>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6274C5"/>
    <w:pPr>
      <w:shd w:val="clear" w:color="000000" w:fill="BFBFB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6274C5"/>
    <w:pPr>
      <w:shd w:val="clear" w:color="000000" w:fill="E7E6E6"/>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Normal"/>
    <w:rsid w:val="006274C5"/>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6274C5"/>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6274C5"/>
    <w:pPr>
      <w:pBdr>
        <w:top w:val="single" w:sz="4" w:space="0" w:color="auto"/>
      </w:pBdr>
      <w:shd w:val="clear" w:color="000000" w:fill="F4B084"/>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6274C5"/>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6274C5"/>
    <w:pPr>
      <w:pBdr>
        <w:top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6274C5"/>
    <w:pPr>
      <w:pBdr>
        <w:top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6274C5"/>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Normal"/>
    <w:rsid w:val="006274C5"/>
    <w:pPr>
      <w:pBdr>
        <w:top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6274C5"/>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6274C5"/>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6274C5"/>
    <w:pPr>
      <w:pBdr>
        <w:bottom w:val="single" w:sz="4" w:space="0" w:color="auto"/>
      </w:pBdr>
      <w:shd w:val="clear" w:color="000000" w:fill="9BC2E6"/>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6274C5"/>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6274C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6274C5"/>
    <w:pPr>
      <w:pBdr>
        <w:bottom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6274C5"/>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6274C5"/>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Normal"/>
    <w:rsid w:val="006274C5"/>
    <w:pPr>
      <w:pBdr>
        <w:top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6274C5"/>
    <w:pPr>
      <w:pBdr>
        <w:bottom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Normal"/>
    <w:rsid w:val="006274C5"/>
    <w:pPr>
      <w:pBdr>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6274C5"/>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6274C5"/>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Normal"/>
    <w:rsid w:val="006274C5"/>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table" w:styleId="GridTable3-Accent4">
    <w:name w:val="Grid Table 3 Accent 4"/>
    <w:basedOn w:val="TableNormal"/>
    <w:uiPriority w:val="48"/>
    <w:rsid w:val="00B07526"/>
    <w:pPr>
      <w:spacing w:after="0" w:line="240" w:lineRule="auto"/>
    </w:pPr>
    <w:tblPr>
      <w:tblStyleRowBandSize w:val="1"/>
      <w:tblStyleColBandSize w:val="1"/>
      <w:tblBorders>
        <w:top w:val="single" w:sz="4" w:space="0" w:color="D8DADC" w:themeColor="accent4" w:themeTint="99"/>
        <w:left w:val="single" w:sz="4" w:space="0" w:color="D8DADC" w:themeColor="accent4" w:themeTint="99"/>
        <w:bottom w:val="single" w:sz="4" w:space="0" w:color="D8DADC" w:themeColor="accent4" w:themeTint="99"/>
        <w:right w:val="single" w:sz="4" w:space="0" w:color="D8DADC" w:themeColor="accent4" w:themeTint="99"/>
        <w:insideH w:val="single" w:sz="4" w:space="0" w:color="D8DADC" w:themeColor="accent4" w:themeTint="99"/>
        <w:insideV w:val="single" w:sz="4" w:space="0" w:color="D8DADC"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3" w:themeFill="accent4" w:themeFillTint="33"/>
      </w:tcPr>
    </w:tblStylePr>
    <w:tblStylePr w:type="band1Horz">
      <w:tblPr/>
      <w:tcPr>
        <w:shd w:val="clear" w:color="auto" w:fill="F2F2F3" w:themeFill="accent4" w:themeFillTint="33"/>
      </w:tcPr>
    </w:tblStylePr>
    <w:tblStylePr w:type="neCell">
      <w:tblPr/>
      <w:tcPr>
        <w:tcBorders>
          <w:bottom w:val="single" w:sz="4" w:space="0" w:color="D8DADC" w:themeColor="accent4" w:themeTint="99"/>
        </w:tcBorders>
      </w:tcPr>
    </w:tblStylePr>
    <w:tblStylePr w:type="nwCell">
      <w:tblPr/>
      <w:tcPr>
        <w:tcBorders>
          <w:bottom w:val="single" w:sz="4" w:space="0" w:color="D8DADC" w:themeColor="accent4" w:themeTint="99"/>
        </w:tcBorders>
      </w:tcPr>
    </w:tblStylePr>
    <w:tblStylePr w:type="seCell">
      <w:tblPr/>
      <w:tcPr>
        <w:tcBorders>
          <w:top w:val="single" w:sz="4" w:space="0" w:color="D8DADC" w:themeColor="accent4" w:themeTint="99"/>
        </w:tcBorders>
      </w:tcPr>
    </w:tblStylePr>
    <w:tblStylePr w:type="swCell">
      <w:tblPr/>
      <w:tcPr>
        <w:tcBorders>
          <w:top w:val="single" w:sz="4" w:space="0" w:color="D8DADC" w:themeColor="accent4" w:themeTint="99"/>
        </w:tcBorders>
      </w:tcPr>
    </w:tblStylePr>
  </w:style>
  <w:style w:type="table" w:styleId="GridTable4-Accent4">
    <w:name w:val="Grid Table 4 Accent 4"/>
    <w:basedOn w:val="TableNormal"/>
    <w:uiPriority w:val="49"/>
    <w:rsid w:val="00C5616E"/>
    <w:pPr>
      <w:spacing w:after="0" w:line="240" w:lineRule="auto"/>
    </w:pPr>
    <w:tblPr>
      <w:tblStyleRowBandSize w:val="1"/>
      <w:tblStyleColBandSize w:val="1"/>
      <w:tblBorders>
        <w:top w:val="single" w:sz="4" w:space="0" w:color="D8DADC" w:themeColor="accent4" w:themeTint="99"/>
        <w:left w:val="single" w:sz="4" w:space="0" w:color="D8DADC" w:themeColor="accent4" w:themeTint="99"/>
        <w:bottom w:val="single" w:sz="4" w:space="0" w:color="D8DADC" w:themeColor="accent4" w:themeTint="99"/>
        <w:right w:val="single" w:sz="4" w:space="0" w:color="D8DADC" w:themeColor="accent4" w:themeTint="99"/>
        <w:insideH w:val="single" w:sz="4" w:space="0" w:color="D8DADC" w:themeColor="accent4" w:themeTint="99"/>
        <w:insideV w:val="single" w:sz="4" w:space="0" w:color="D8DADC" w:themeColor="accent4" w:themeTint="99"/>
      </w:tblBorders>
    </w:tblPr>
    <w:tblStylePr w:type="firstRow">
      <w:rPr>
        <w:b/>
        <w:bCs/>
        <w:color w:val="FFFFFF" w:themeColor="background1"/>
      </w:rPr>
      <w:tblPr/>
      <w:tcPr>
        <w:tcBorders>
          <w:top w:val="single" w:sz="4" w:space="0" w:color="BFC3C6" w:themeColor="accent4"/>
          <w:left w:val="single" w:sz="4" w:space="0" w:color="BFC3C6" w:themeColor="accent4"/>
          <w:bottom w:val="single" w:sz="4" w:space="0" w:color="BFC3C6" w:themeColor="accent4"/>
          <w:right w:val="single" w:sz="4" w:space="0" w:color="BFC3C6" w:themeColor="accent4"/>
          <w:insideH w:val="nil"/>
          <w:insideV w:val="nil"/>
        </w:tcBorders>
        <w:shd w:val="clear" w:color="auto" w:fill="BFC3C6" w:themeFill="accent4"/>
      </w:tcPr>
    </w:tblStylePr>
    <w:tblStylePr w:type="lastRow">
      <w:rPr>
        <w:b/>
        <w:bCs/>
      </w:rPr>
      <w:tblPr/>
      <w:tcPr>
        <w:tcBorders>
          <w:top w:val="double" w:sz="4" w:space="0" w:color="BFC3C6" w:themeColor="accent4"/>
        </w:tcBorders>
      </w:tcPr>
    </w:tblStylePr>
    <w:tblStylePr w:type="firstCol">
      <w:rPr>
        <w:b/>
        <w:bCs/>
      </w:rPr>
    </w:tblStylePr>
    <w:tblStylePr w:type="lastCol">
      <w:rPr>
        <w:b/>
        <w:bCs/>
      </w:rPr>
    </w:tblStylePr>
    <w:tblStylePr w:type="band1Vert">
      <w:tblPr/>
      <w:tcPr>
        <w:shd w:val="clear" w:color="auto" w:fill="F2F2F3" w:themeFill="accent4" w:themeFillTint="33"/>
      </w:tcPr>
    </w:tblStylePr>
    <w:tblStylePr w:type="band1Horz">
      <w:tblPr/>
      <w:tcPr>
        <w:shd w:val="clear" w:color="auto" w:fill="F2F2F3"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779569428">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116755898">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1338527">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326f623b668c4a75"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B5DDF419-783A-450B-9A8A-4F9B373D4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1023</Words>
  <Characters>5832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 Fortes (R&amp;S)</dc:creator>
  <cp:keywords/>
  <dc:description/>
  <cp:lastModifiedBy>Jose M. Fortes (R&amp;S)</cp:lastModifiedBy>
  <cp:revision>2</cp:revision>
  <cp:lastPrinted>2015-11-10T12:30:00Z</cp:lastPrinted>
  <dcterms:created xsi:type="dcterms:W3CDTF">2023-08-10T14:49:00Z</dcterms:created>
  <dcterms:modified xsi:type="dcterms:W3CDTF">2023-08-10T14:49:00Z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2022-08-09T13:12:33Z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97fded8f-4ba9-49f1-b61d-11225fbda024</vt:lpwstr>
  </property>
  <property fmtid="{D5CDD505-2E9C-101B-9397-08002B2CF9AE}" pid="8" name="MSIP_Label_9764cdcd-3664-4d05-9615-7cbf65a4f0a8_ContentBits">
    <vt:lpwstr>0</vt:lpwstr>
  </property>
</Properties>
</file>